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bookmarkStart w:id="0" w:name="_GoBack"/>
            <w:bookmarkEnd w:id="0"/>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עידית בן-דב ג'וליאן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p w:rsidR="002051B5" w:rsidRDefault="00A25BB7">
            <w:pPr>
              <w:rPr>
                <w:rFonts w:ascii="Arial (W1)" w:hAnsi="Arial (W1)"/>
                <w:b/>
                <w:bCs/>
                <w:noProof w:val="0"/>
                <w:sz w:val="28"/>
                <w:szCs w:val="28"/>
              </w:rPr>
            </w:pPr>
            <w:r>
              <w:rPr>
                <w:rFonts w:hint="cs"/>
                <w:b/>
                <w:bCs/>
                <w:noProof w:val="0"/>
                <w:sz w:val="28"/>
                <w:rtl/>
              </w:rPr>
              <w:t>תובעים</w:t>
            </w:r>
          </w:p>
        </w:tc>
        <w:tc>
          <w:tcPr>
            <w:tcW w:w="5571" w:type="dxa"/>
          </w:tcPr>
          <w:p w:rsidR="00B1032D" w:rsidRDefault="00B1032D" w:rsidP="00B1032D">
            <w:pPr>
              <w:rPr>
                <w:b/>
                <w:bCs/>
                <w:noProof w:val="0"/>
                <w:sz w:val="28"/>
                <w:rtl/>
              </w:rPr>
            </w:pPr>
          </w:p>
          <w:p w:rsidR="00B1032D" w:rsidRPr="00B1032D" w:rsidRDefault="00B1032D" w:rsidP="00FA3D97">
            <w:pPr>
              <w:rPr>
                <w:b/>
                <w:bCs/>
                <w:noProof w:val="0"/>
                <w:sz w:val="28"/>
                <w:rtl/>
              </w:rPr>
            </w:pPr>
            <w:r>
              <w:rPr>
                <w:b/>
                <w:bCs/>
                <w:noProof w:val="0"/>
                <w:sz w:val="28"/>
                <w:rtl/>
              </w:rPr>
              <w:t>1.</w:t>
            </w:r>
            <w:r>
              <w:rPr>
                <w:rFonts w:hint="cs"/>
                <w:b/>
                <w:bCs/>
                <w:noProof w:val="0"/>
                <w:sz w:val="28"/>
                <w:rtl/>
              </w:rPr>
              <w:t xml:space="preserve"> </w:t>
            </w:r>
            <w:r w:rsidRPr="002C3557">
              <w:rPr>
                <w:b/>
                <w:bCs/>
                <w:noProof w:val="0"/>
                <w:sz w:val="32"/>
                <w:szCs w:val="28"/>
                <w:rtl/>
              </w:rPr>
              <w:t>עיזבון המנוחה צ</w:t>
            </w:r>
            <w:r w:rsidR="00FA3D97">
              <w:rPr>
                <w:rFonts w:hint="cs"/>
                <w:b/>
                <w:bCs/>
                <w:noProof w:val="0"/>
                <w:sz w:val="32"/>
                <w:szCs w:val="28"/>
                <w:rtl/>
              </w:rPr>
              <w:t>. ק. ז"ל</w:t>
            </w:r>
          </w:p>
          <w:p w:rsidR="00B1032D" w:rsidRPr="00B1032D" w:rsidRDefault="00B1032D" w:rsidP="00FA3D97">
            <w:pPr>
              <w:rPr>
                <w:noProof w:val="0"/>
                <w:sz w:val="28"/>
                <w:rtl/>
              </w:rPr>
            </w:pPr>
            <w:r>
              <w:rPr>
                <w:rFonts w:hint="cs"/>
                <w:noProof w:val="0"/>
                <w:sz w:val="28"/>
                <w:rtl/>
              </w:rPr>
              <w:t xml:space="preserve">    </w:t>
            </w:r>
            <w:r w:rsidRPr="00B1032D">
              <w:rPr>
                <w:noProof w:val="0"/>
                <w:sz w:val="28"/>
                <w:rtl/>
              </w:rPr>
              <w:t>באמצעות מנהל עיזבון</w:t>
            </w:r>
          </w:p>
          <w:p w:rsidR="006816EC" w:rsidRDefault="00B1032D" w:rsidP="00FA3D97">
            <w:pPr>
              <w:rPr>
                <w:rFonts w:ascii="Arial (W1)" w:hAnsi="Arial (W1)"/>
                <w:b/>
                <w:bCs/>
                <w:noProof w:val="0"/>
                <w:sz w:val="28"/>
                <w:szCs w:val="28"/>
              </w:rPr>
            </w:pPr>
            <w:r w:rsidRPr="00B1032D">
              <w:rPr>
                <w:b/>
                <w:bCs/>
                <w:noProof w:val="0"/>
                <w:sz w:val="28"/>
                <w:rtl/>
              </w:rPr>
              <w:t>2.</w:t>
            </w:r>
            <w:r>
              <w:rPr>
                <w:rFonts w:hint="cs"/>
                <w:b/>
                <w:bCs/>
                <w:noProof w:val="0"/>
                <w:sz w:val="28"/>
                <w:rtl/>
              </w:rPr>
              <w:t xml:space="preserve"> </w:t>
            </w:r>
            <w:r w:rsidR="00FA3D97">
              <w:rPr>
                <w:rFonts w:hint="cs"/>
                <w:b/>
                <w:bCs/>
                <w:noProof w:val="0"/>
                <w:sz w:val="32"/>
                <w:szCs w:val="28"/>
                <w:rtl/>
              </w:rPr>
              <w:t xml:space="preserve">י.ר. </w:t>
            </w:r>
            <w:r w:rsidRPr="00B1032D">
              <w:rPr>
                <w:b/>
                <w:bCs/>
                <w:noProof w:val="0"/>
                <w:sz w:val="28"/>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E44DDF">
            <w:pPr>
              <w:rPr>
                <w:rFonts w:ascii="Arial (W1)" w:hAnsi="Arial (W1)"/>
                <w:b/>
                <w:bCs/>
                <w:noProof w:val="0"/>
                <w:sz w:val="28"/>
                <w:szCs w:val="28"/>
              </w:rPr>
            </w:pPr>
            <w:r>
              <w:rPr>
                <w:rFonts w:hint="cs"/>
                <w:b/>
                <w:bCs/>
                <w:noProof w:val="0"/>
                <w:sz w:val="28"/>
                <w:rtl/>
              </w:rPr>
              <w:t>נתבעים</w:t>
            </w:r>
          </w:p>
        </w:tc>
        <w:tc>
          <w:tcPr>
            <w:tcW w:w="5571" w:type="dxa"/>
          </w:tcPr>
          <w:p w:rsidR="00B1032D" w:rsidRPr="00B1032D" w:rsidRDefault="00B1032D" w:rsidP="00FA3D97">
            <w:pPr>
              <w:rPr>
                <w:rFonts w:ascii="Arial (W1)" w:hAnsi="Arial (W1)"/>
                <w:b/>
                <w:bCs/>
                <w:noProof w:val="0"/>
                <w:sz w:val="28"/>
                <w:szCs w:val="28"/>
                <w:rtl/>
              </w:rPr>
            </w:pPr>
            <w:r w:rsidRPr="00B1032D">
              <w:rPr>
                <w:b/>
                <w:bCs/>
                <w:noProof w:val="0"/>
                <w:sz w:val="28"/>
                <w:rtl/>
              </w:rPr>
              <w:t>1.</w:t>
            </w:r>
            <w:r>
              <w:rPr>
                <w:rFonts w:hint="cs"/>
                <w:b/>
                <w:bCs/>
                <w:noProof w:val="0"/>
                <w:sz w:val="28"/>
                <w:rtl/>
              </w:rPr>
              <w:t xml:space="preserve"> </w:t>
            </w:r>
            <w:r w:rsidRPr="002C3557">
              <w:rPr>
                <w:b/>
                <w:bCs/>
                <w:noProof w:val="0"/>
                <w:sz w:val="32"/>
                <w:szCs w:val="28"/>
                <w:rtl/>
              </w:rPr>
              <w:t>מ</w:t>
            </w:r>
            <w:r w:rsidR="00FA3D97">
              <w:rPr>
                <w:rFonts w:hint="cs"/>
                <w:b/>
                <w:bCs/>
                <w:noProof w:val="0"/>
                <w:sz w:val="32"/>
                <w:szCs w:val="28"/>
                <w:rtl/>
              </w:rPr>
              <w:t xml:space="preserve">. ל. </w:t>
            </w:r>
          </w:p>
          <w:p w:rsidR="00B1032D" w:rsidRPr="00B1032D" w:rsidRDefault="00B1032D" w:rsidP="00B1032D">
            <w:pPr>
              <w:rPr>
                <w:b/>
                <w:bCs/>
                <w:noProof w:val="0"/>
                <w:sz w:val="28"/>
                <w:rtl/>
              </w:rPr>
            </w:pPr>
            <w:r>
              <w:rPr>
                <w:rFonts w:ascii="Arial (W1)" w:hAnsi="Arial (W1)" w:hint="cs"/>
                <w:noProof w:val="0"/>
                <w:rtl/>
              </w:rPr>
              <w:t xml:space="preserve">    </w:t>
            </w:r>
            <w:r w:rsidRPr="00B1032D">
              <w:rPr>
                <w:rFonts w:ascii="Arial (W1)" w:hAnsi="Arial (W1)"/>
                <w:noProof w:val="0"/>
                <w:rtl/>
              </w:rPr>
              <w:t>ע"י ב"כ עו"ד צביקה ציפוק</w:t>
            </w:r>
          </w:p>
          <w:p w:rsidR="00B1032D" w:rsidRPr="00B1032D" w:rsidRDefault="00B1032D" w:rsidP="00FA3D97">
            <w:pPr>
              <w:rPr>
                <w:b/>
                <w:bCs/>
                <w:noProof w:val="0"/>
                <w:sz w:val="28"/>
                <w:rtl/>
              </w:rPr>
            </w:pPr>
            <w:r w:rsidRPr="00B1032D">
              <w:rPr>
                <w:b/>
                <w:bCs/>
                <w:noProof w:val="0"/>
                <w:sz w:val="28"/>
                <w:rtl/>
              </w:rPr>
              <w:t>2.</w:t>
            </w:r>
            <w:r>
              <w:rPr>
                <w:rFonts w:hint="cs"/>
                <w:b/>
                <w:bCs/>
                <w:noProof w:val="0"/>
                <w:sz w:val="28"/>
                <w:rtl/>
              </w:rPr>
              <w:t xml:space="preserve"> </w:t>
            </w:r>
            <w:r w:rsidRPr="002C3557">
              <w:rPr>
                <w:b/>
                <w:bCs/>
                <w:noProof w:val="0"/>
                <w:sz w:val="32"/>
                <w:szCs w:val="28"/>
                <w:rtl/>
              </w:rPr>
              <w:t>נ</w:t>
            </w:r>
            <w:r w:rsidR="00FA3D97">
              <w:rPr>
                <w:rFonts w:hint="cs"/>
                <w:b/>
                <w:bCs/>
                <w:noProof w:val="0"/>
                <w:sz w:val="32"/>
                <w:szCs w:val="28"/>
                <w:rtl/>
              </w:rPr>
              <w:t xml:space="preserve">. ל. </w:t>
            </w:r>
          </w:p>
          <w:p w:rsidR="00B1032D" w:rsidRPr="00B1032D" w:rsidRDefault="00B1032D" w:rsidP="00FA3D97">
            <w:pPr>
              <w:rPr>
                <w:b/>
                <w:bCs/>
                <w:noProof w:val="0"/>
                <w:sz w:val="28"/>
                <w:rtl/>
              </w:rPr>
            </w:pPr>
            <w:r w:rsidRPr="00B1032D">
              <w:rPr>
                <w:b/>
                <w:bCs/>
                <w:noProof w:val="0"/>
                <w:sz w:val="28"/>
                <w:rtl/>
              </w:rPr>
              <w:t>3.</w:t>
            </w:r>
            <w:r>
              <w:rPr>
                <w:rFonts w:hint="cs"/>
                <w:b/>
                <w:bCs/>
                <w:noProof w:val="0"/>
                <w:sz w:val="28"/>
                <w:rtl/>
              </w:rPr>
              <w:t xml:space="preserve"> </w:t>
            </w:r>
            <w:r w:rsidRPr="002C3557">
              <w:rPr>
                <w:b/>
                <w:bCs/>
                <w:noProof w:val="0"/>
                <w:sz w:val="32"/>
                <w:szCs w:val="28"/>
                <w:rtl/>
              </w:rPr>
              <w:t>א</w:t>
            </w:r>
            <w:r w:rsidR="00FA3D97">
              <w:rPr>
                <w:rFonts w:hint="cs"/>
                <w:b/>
                <w:bCs/>
                <w:noProof w:val="0"/>
                <w:sz w:val="32"/>
                <w:szCs w:val="28"/>
                <w:rtl/>
              </w:rPr>
              <w:t xml:space="preserve">. ל. </w:t>
            </w:r>
          </w:p>
          <w:p w:rsidR="00B1032D" w:rsidRPr="00B1032D" w:rsidRDefault="00B1032D" w:rsidP="00FA3D97">
            <w:pPr>
              <w:rPr>
                <w:rFonts w:ascii="Arial (W1)" w:hAnsi="Arial (W1)"/>
                <w:b/>
                <w:bCs/>
                <w:noProof w:val="0"/>
                <w:rtl/>
              </w:rPr>
            </w:pPr>
            <w:r w:rsidRPr="00B1032D">
              <w:rPr>
                <w:b/>
                <w:bCs/>
                <w:noProof w:val="0"/>
                <w:sz w:val="28"/>
                <w:rtl/>
              </w:rPr>
              <w:t>4.</w:t>
            </w:r>
            <w:r>
              <w:rPr>
                <w:rFonts w:hint="cs"/>
                <w:b/>
                <w:bCs/>
                <w:noProof w:val="0"/>
                <w:sz w:val="28"/>
                <w:rtl/>
              </w:rPr>
              <w:t xml:space="preserve"> </w:t>
            </w:r>
            <w:r w:rsidRPr="002C3557">
              <w:rPr>
                <w:b/>
                <w:bCs/>
                <w:noProof w:val="0"/>
                <w:sz w:val="32"/>
                <w:szCs w:val="28"/>
                <w:rtl/>
              </w:rPr>
              <w:t>ש</w:t>
            </w:r>
            <w:r w:rsidR="00FA3D97">
              <w:rPr>
                <w:rFonts w:hint="cs"/>
                <w:b/>
                <w:bCs/>
                <w:noProof w:val="0"/>
                <w:sz w:val="32"/>
                <w:szCs w:val="28"/>
                <w:rtl/>
              </w:rPr>
              <w:t xml:space="preserve">. ל. </w:t>
            </w:r>
          </w:p>
          <w:p w:rsidR="00B1032D" w:rsidRPr="00B1032D" w:rsidRDefault="00B1032D" w:rsidP="00FA3D97">
            <w:pPr>
              <w:rPr>
                <w:rFonts w:ascii="Arial (W1)" w:hAnsi="Arial (W1)"/>
                <w:b/>
                <w:bCs/>
                <w:noProof w:val="0"/>
                <w:rtl/>
              </w:rPr>
            </w:pPr>
            <w:r w:rsidRPr="00B1032D">
              <w:rPr>
                <w:rFonts w:ascii="Arial (W1)" w:hAnsi="Arial (W1)"/>
                <w:b/>
                <w:bCs/>
                <w:noProof w:val="0"/>
                <w:rtl/>
              </w:rPr>
              <w:t>5.</w:t>
            </w:r>
            <w:r>
              <w:rPr>
                <w:rFonts w:hint="cs"/>
                <w:b/>
                <w:bCs/>
                <w:noProof w:val="0"/>
                <w:sz w:val="28"/>
                <w:rtl/>
              </w:rPr>
              <w:t xml:space="preserve"> </w:t>
            </w:r>
            <w:r w:rsidRPr="002C3557">
              <w:rPr>
                <w:b/>
                <w:bCs/>
                <w:noProof w:val="0"/>
                <w:sz w:val="32"/>
                <w:szCs w:val="28"/>
                <w:rtl/>
              </w:rPr>
              <w:t>ש</w:t>
            </w:r>
            <w:r w:rsidR="00FA3D97">
              <w:rPr>
                <w:rFonts w:hint="cs"/>
                <w:b/>
                <w:bCs/>
                <w:noProof w:val="0"/>
                <w:sz w:val="32"/>
                <w:szCs w:val="28"/>
                <w:rtl/>
              </w:rPr>
              <w:t xml:space="preserve">. .ש. </w:t>
            </w:r>
          </w:p>
          <w:p w:rsidR="00B1032D" w:rsidRPr="00B1032D" w:rsidRDefault="00B1032D" w:rsidP="00FA3D97">
            <w:pPr>
              <w:rPr>
                <w:b/>
                <w:bCs/>
                <w:noProof w:val="0"/>
                <w:sz w:val="28"/>
                <w:rtl/>
              </w:rPr>
            </w:pPr>
            <w:r w:rsidRPr="00B1032D">
              <w:rPr>
                <w:rFonts w:ascii="Arial (W1)" w:hAnsi="Arial (W1)"/>
                <w:b/>
                <w:bCs/>
                <w:noProof w:val="0"/>
                <w:rtl/>
              </w:rPr>
              <w:t>6.</w:t>
            </w:r>
            <w:r>
              <w:rPr>
                <w:rFonts w:hint="cs"/>
                <w:b/>
                <w:bCs/>
                <w:noProof w:val="0"/>
                <w:sz w:val="28"/>
                <w:rtl/>
              </w:rPr>
              <w:t xml:space="preserve"> </w:t>
            </w:r>
            <w:r w:rsidRPr="002C3557">
              <w:rPr>
                <w:b/>
                <w:bCs/>
                <w:noProof w:val="0"/>
                <w:sz w:val="32"/>
                <w:szCs w:val="28"/>
                <w:rtl/>
              </w:rPr>
              <w:t>י</w:t>
            </w:r>
            <w:r w:rsidR="00FA3D97">
              <w:rPr>
                <w:rFonts w:hint="cs"/>
                <w:b/>
                <w:bCs/>
                <w:noProof w:val="0"/>
                <w:sz w:val="32"/>
                <w:szCs w:val="28"/>
                <w:rtl/>
              </w:rPr>
              <w:t xml:space="preserve">. ל. </w:t>
            </w:r>
          </w:p>
          <w:p w:rsidR="00B1032D" w:rsidRPr="00B1032D" w:rsidRDefault="00B1032D" w:rsidP="00B1032D">
            <w:pPr>
              <w:rPr>
                <w:rFonts w:ascii="Arial (W1)" w:hAnsi="Arial (W1)"/>
                <w:noProof w:val="0"/>
                <w:rtl/>
              </w:rPr>
            </w:pPr>
            <w:r>
              <w:rPr>
                <w:rFonts w:hint="cs"/>
                <w:noProof w:val="0"/>
                <w:rtl/>
              </w:rPr>
              <w:t xml:space="preserve">    </w:t>
            </w:r>
            <w:r w:rsidRPr="00B1032D">
              <w:rPr>
                <w:noProof w:val="0"/>
                <w:rtl/>
              </w:rPr>
              <w:t>נתבעים 2-6</w:t>
            </w:r>
            <w:r>
              <w:rPr>
                <w:rFonts w:hint="cs"/>
                <w:noProof w:val="0"/>
                <w:rtl/>
              </w:rPr>
              <w:t xml:space="preserve"> </w:t>
            </w:r>
            <w:r w:rsidRPr="00B1032D">
              <w:rPr>
                <w:noProof w:val="0"/>
                <w:rtl/>
              </w:rPr>
              <w:t xml:space="preserve">ע"י ב"כ עו"ד אבשלום אהרון </w:t>
            </w:r>
            <w:r w:rsidRPr="00B1032D">
              <w:rPr>
                <w:rtl/>
              </w:rPr>
              <w:t xml:space="preserve"> </w:t>
            </w:r>
          </w:p>
          <w:p w:rsidR="00B1032D" w:rsidRPr="00B1032D" w:rsidRDefault="00B1032D" w:rsidP="00B1032D">
            <w:pPr>
              <w:rPr>
                <w:rFonts w:ascii="Arial (W1)" w:hAnsi="Arial (W1)"/>
                <w:b/>
                <w:bCs/>
                <w:noProof w:val="0"/>
                <w:sz w:val="28"/>
                <w:szCs w:val="28"/>
              </w:rPr>
            </w:pPr>
            <w:r>
              <w:rPr>
                <w:b/>
                <w:bCs/>
                <w:noProof w:val="0"/>
                <w:sz w:val="28"/>
                <w:rtl/>
              </w:rPr>
              <w:t>7.</w:t>
            </w:r>
            <w:r>
              <w:rPr>
                <w:rFonts w:hint="cs"/>
                <w:b/>
                <w:bCs/>
                <w:noProof w:val="0"/>
                <w:sz w:val="28"/>
                <w:rtl/>
              </w:rPr>
              <w:t xml:space="preserve"> </w:t>
            </w:r>
            <w:r w:rsidRPr="002C3557">
              <w:rPr>
                <w:b/>
                <w:bCs/>
                <w:noProof w:val="0"/>
                <w:sz w:val="32"/>
                <w:szCs w:val="28"/>
                <w:rtl/>
              </w:rPr>
              <w:t xml:space="preserve">רשות מקרקעי ישראל </w:t>
            </w:r>
            <w:r w:rsidRPr="00B1032D">
              <w:rPr>
                <w:b/>
                <w:bCs/>
                <w:noProof w:val="0"/>
                <w:sz w:val="28"/>
                <w:rtl/>
              </w:rPr>
              <w:t>ת"ז 039333976</w:t>
            </w:r>
            <w:r w:rsidRPr="00B1032D">
              <w:rPr>
                <w:rtl/>
              </w:rPr>
              <w:t xml:space="preserve"> </w:t>
            </w:r>
          </w:p>
          <w:p w:rsidR="006816EC" w:rsidRDefault="00B1032D" w:rsidP="00B1032D">
            <w:pPr>
              <w:rPr>
                <w:rFonts w:ascii="Arial (W1)" w:hAnsi="Arial (W1)"/>
                <w:b/>
                <w:bCs/>
                <w:noProof w:val="0"/>
                <w:sz w:val="28"/>
                <w:szCs w:val="28"/>
              </w:rPr>
            </w:pPr>
            <w:r>
              <w:rPr>
                <w:rFonts w:ascii="Arial (W1)" w:hAnsi="Arial (W1)" w:hint="cs"/>
                <w:noProof w:val="0"/>
                <w:rtl/>
              </w:rPr>
              <w:t xml:space="preserve">    </w:t>
            </w:r>
            <w:r w:rsidRPr="00B1032D">
              <w:rPr>
                <w:rFonts w:ascii="Arial (W1)" w:hAnsi="Arial (W1)"/>
                <w:noProof w:val="0"/>
                <w:rtl/>
              </w:rPr>
              <w:t xml:space="preserve">ע"י פרקליטות מחוז מרכז - אזרחי  </w:t>
            </w:r>
          </w:p>
        </w:tc>
      </w:tr>
    </w:tbl>
    <w:p w:rsidR="006816EC" w:rsidRDefault="006816EC" w:rsidP="006816EC">
      <w:pPr>
        <w:suppressLineNumbers/>
        <w:rPr>
          <w:rFonts w:ascii="Arial (W1)" w:hAnsi="Arial (W1)"/>
          <w:sz w:val="28"/>
          <w:szCs w:val="28"/>
          <w:rtl/>
        </w:rPr>
      </w:pPr>
    </w:p>
    <w:tbl>
      <w:tblPr>
        <w:tblStyle w:val="10"/>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B1032D" w:rsidRPr="00B1032D" w:rsidTr="00B1032D">
        <w:trPr>
          <w:jc w:val="center"/>
        </w:trPr>
        <w:tc>
          <w:tcPr>
            <w:tcW w:w="8820" w:type="dxa"/>
            <w:hideMark/>
          </w:tcPr>
          <w:p w:rsidR="00B1032D" w:rsidRPr="00FA3D97" w:rsidRDefault="00B1032D" w:rsidP="00B1032D">
            <w:pPr>
              <w:bidi w:val="0"/>
              <w:jc w:val="center"/>
              <w:rPr>
                <w:rFonts w:ascii="Arial" w:hAnsi="Arial"/>
                <w:b/>
                <w:bCs/>
                <w:noProof w:val="0"/>
                <w:sz w:val="32"/>
                <w:szCs w:val="32"/>
                <w:u w:val="single"/>
                <w:rtl/>
              </w:rPr>
            </w:pPr>
            <w:r w:rsidRPr="00B1032D">
              <w:rPr>
                <w:rFonts w:ascii="Arial" w:hAnsi="Arial"/>
                <w:b/>
                <w:bCs/>
                <w:noProof w:val="0"/>
                <w:sz w:val="28"/>
                <w:szCs w:val="28"/>
                <w:u w:val="single"/>
                <w:rtl/>
              </w:rPr>
              <w:t>פ</w:t>
            </w:r>
            <w:r w:rsidRPr="00FA3D97">
              <w:rPr>
                <w:rFonts w:ascii="Arial" w:hAnsi="Arial"/>
                <w:b/>
                <w:bCs/>
                <w:noProof w:val="0"/>
                <w:sz w:val="32"/>
                <w:szCs w:val="32"/>
                <w:u w:val="single"/>
                <w:rtl/>
              </w:rPr>
              <w:t>סק דין</w:t>
            </w:r>
          </w:p>
          <w:p w:rsidR="009260E8" w:rsidRDefault="009260E8" w:rsidP="009260E8">
            <w:pPr>
              <w:bidi w:val="0"/>
              <w:jc w:val="center"/>
              <w:rPr>
                <w:rFonts w:ascii="Arial" w:hAnsi="Arial"/>
                <w:b/>
                <w:bCs/>
                <w:noProof w:val="0"/>
                <w:sz w:val="28"/>
                <w:szCs w:val="28"/>
                <w:u w:val="single"/>
              </w:rPr>
            </w:pPr>
            <w:r>
              <w:rPr>
                <w:rFonts w:ascii="Arial" w:hAnsi="Arial" w:hint="cs"/>
                <w:b/>
                <w:bCs/>
                <w:noProof w:val="0"/>
                <w:sz w:val="28"/>
                <w:szCs w:val="28"/>
                <w:u w:val="single"/>
                <w:rtl/>
              </w:rPr>
              <w:t>מתוקן</w:t>
            </w:r>
          </w:p>
          <w:p w:rsidR="00B1032D" w:rsidRPr="00B1032D" w:rsidRDefault="00B1032D" w:rsidP="00B1032D">
            <w:pPr>
              <w:bidi w:val="0"/>
              <w:jc w:val="center"/>
              <w:rPr>
                <w:rFonts w:ascii="Arial" w:hAnsi="Arial"/>
                <w:b/>
                <w:bCs/>
                <w:noProof w:val="0"/>
                <w:sz w:val="28"/>
                <w:szCs w:val="28"/>
                <w:u w:val="single"/>
              </w:rPr>
            </w:pPr>
          </w:p>
        </w:tc>
      </w:tr>
    </w:tbl>
    <w:p w:rsidR="00B1032D" w:rsidRPr="00B1032D" w:rsidRDefault="00B1032D" w:rsidP="002C3557">
      <w:pPr>
        <w:spacing w:line="360" w:lineRule="auto"/>
        <w:jc w:val="both"/>
        <w:rPr>
          <w:rFonts w:ascii="Arial" w:hAnsi="Arial"/>
          <w:noProof w:val="0"/>
          <w:rtl/>
        </w:rPr>
      </w:pPr>
      <w:r w:rsidRPr="00B1032D">
        <w:rPr>
          <w:rFonts w:ascii="Arial" w:hAnsi="Arial"/>
          <w:noProof w:val="0"/>
          <w:rtl/>
        </w:rPr>
        <w:t>לפני תביעה לביטול פסק די</w:t>
      </w:r>
      <w:r w:rsidR="002C3557">
        <w:rPr>
          <w:rFonts w:ascii="Arial" w:hAnsi="Arial" w:hint="cs"/>
          <w:noProof w:val="0"/>
          <w:rtl/>
        </w:rPr>
        <w:t xml:space="preserve">ן שניתן ביום 30.1.12 בבימ"ש </w:t>
      </w:r>
      <w:r w:rsidRPr="00B1032D">
        <w:rPr>
          <w:rFonts w:ascii="Arial" w:hAnsi="Arial"/>
          <w:noProof w:val="0"/>
          <w:rtl/>
        </w:rPr>
        <w:t>לענייני משפחה בכפר סבא (כב' השופט צ. ויצמן) במסגרתו אושר הסכם גישור מיום 26.1.12 שנחתם בין הנתבעים 1-6 (תמ"ש 1405-09-10).</w:t>
      </w:r>
    </w:p>
    <w:p w:rsidR="00B1032D" w:rsidRPr="00B1032D" w:rsidRDefault="00B1032D" w:rsidP="00B1032D">
      <w:pPr>
        <w:spacing w:line="360" w:lineRule="auto"/>
        <w:jc w:val="both"/>
        <w:rPr>
          <w:rFonts w:ascii="Arial" w:hAnsi="Arial"/>
          <w:noProof w:val="0"/>
          <w:rtl/>
        </w:rPr>
      </w:pPr>
    </w:p>
    <w:p w:rsidR="00B1032D" w:rsidRPr="00B1032D" w:rsidRDefault="00B1032D" w:rsidP="00B1032D">
      <w:pPr>
        <w:spacing w:line="360" w:lineRule="auto"/>
        <w:jc w:val="both"/>
        <w:rPr>
          <w:rFonts w:ascii="Arial" w:hAnsi="Arial"/>
          <w:b/>
          <w:bCs/>
          <w:noProof w:val="0"/>
          <w:sz w:val="28"/>
          <w:szCs w:val="28"/>
          <w:u w:val="single"/>
          <w:rtl/>
        </w:rPr>
      </w:pPr>
      <w:r w:rsidRPr="00B1032D">
        <w:rPr>
          <w:rFonts w:ascii="Arial" w:hAnsi="Arial"/>
          <w:b/>
          <w:bCs/>
          <w:noProof w:val="0"/>
          <w:sz w:val="28"/>
          <w:szCs w:val="28"/>
          <w:u w:val="single"/>
          <w:rtl/>
        </w:rPr>
        <w:t>רקע עובדתי רלוונטי</w:t>
      </w:r>
    </w:p>
    <w:p w:rsidR="00B1032D" w:rsidRPr="00B1032D" w:rsidRDefault="00B1032D" w:rsidP="00B1032D">
      <w:pPr>
        <w:spacing w:line="360" w:lineRule="auto"/>
        <w:ind w:left="509" w:hanging="509"/>
        <w:jc w:val="both"/>
        <w:rPr>
          <w:rFonts w:ascii="Arial" w:hAnsi="Arial"/>
          <w:noProof w:val="0"/>
          <w:rtl/>
        </w:rPr>
      </w:pPr>
      <w:r w:rsidRPr="00B1032D">
        <w:rPr>
          <w:rFonts w:ascii="Arial" w:hAnsi="Arial"/>
          <w:noProof w:val="0"/>
          <w:rtl/>
        </w:rPr>
        <w:t>1.</w:t>
      </w:r>
      <w:r w:rsidRPr="00B1032D">
        <w:rPr>
          <w:rFonts w:ascii="Arial" w:hAnsi="Arial"/>
          <w:noProof w:val="0"/>
          <w:rtl/>
        </w:rPr>
        <w:tab/>
      </w:r>
      <w:r w:rsidRPr="00B1032D">
        <w:rPr>
          <w:rFonts w:ascii="Arial" w:hAnsi="Arial"/>
          <w:b/>
          <w:bCs/>
          <w:noProof w:val="0"/>
          <w:u w:val="single"/>
          <w:rtl/>
        </w:rPr>
        <w:t>המקרקעין שבמחלוקת</w:t>
      </w:r>
      <w:r w:rsidRPr="00B1032D">
        <w:rPr>
          <w:rFonts w:ascii="Arial" w:hAnsi="Arial"/>
          <w:noProof w:val="0"/>
          <w:rtl/>
        </w:rPr>
        <w:t>:</w:t>
      </w:r>
    </w:p>
    <w:p w:rsidR="00B1032D" w:rsidRPr="00B1032D" w:rsidRDefault="00B1032D" w:rsidP="00FA3D97">
      <w:pPr>
        <w:spacing w:line="360" w:lineRule="auto"/>
        <w:ind w:left="509"/>
        <w:jc w:val="both"/>
        <w:rPr>
          <w:rFonts w:ascii="Arial" w:hAnsi="Arial"/>
          <w:noProof w:val="0"/>
          <w:rtl/>
        </w:rPr>
      </w:pPr>
      <w:r w:rsidRPr="00B1032D">
        <w:rPr>
          <w:rFonts w:ascii="Arial" w:hAnsi="Arial"/>
          <w:noProof w:val="0"/>
          <w:rtl/>
        </w:rPr>
        <w:t xml:space="preserve">עניינה של התביעה במקרקעין ברח' </w:t>
      </w:r>
      <w:r w:rsidR="00FA3D97">
        <w:rPr>
          <w:rFonts w:ascii="Arial" w:hAnsi="Arial" w:hint="cs"/>
          <w:noProof w:val="0"/>
          <w:rtl/>
        </w:rPr>
        <w:t xml:space="preserve">... ב ... </w:t>
      </w:r>
      <w:r w:rsidRPr="00B1032D">
        <w:rPr>
          <w:rFonts w:ascii="Arial" w:hAnsi="Arial"/>
          <w:noProof w:val="0"/>
          <w:rtl/>
        </w:rPr>
        <w:t>הידועים כ</w:t>
      </w:r>
      <w:r w:rsidR="00FA3D97">
        <w:rPr>
          <w:rFonts w:ascii="Arial" w:hAnsi="Arial" w:hint="cs"/>
          <w:noProof w:val="0"/>
          <w:rtl/>
        </w:rPr>
        <w:t xml:space="preserve">... </w:t>
      </w:r>
      <w:r w:rsidRPr="00B1032D">
        <w:rPr>
          <w:rFonts w:ascii="Arial" w:hAnsi="Arial"/>
          <w:noProof w:val="0"/>
          <w:rtl/>
        </w:rPr>
        <w:t xml:space="preserve">שהנם בבעלות רשות הפיתוח, רשום ומנוהל בפנקס הבתים המשותפים בלשכת רישום מקרקעין בפתח תקווה. על המקרקעין לא רשומות חכירות (להלן: </w:t>
      </w:r>
      <w:r w:rsidRPr="00B1032D">
        <w:rPr>
          <w:rFonts w:ascii="Arial" w:hAnsi="Arial"/>
          <w:b/>
          <w:bCs/>
          <w:noProof w:val="0"/>
          <w:rtl/>
        </w:rPr>
        <w:t>"המקרקעין"</w:t>
      </w:r>
      <w:r w:rsidRPr="00B1032D">
        <w:rPr>
          <w:rFonts w:ascii="Arial" w:hAnsi="Arial"/>
          <w:noProof w:val="0"/>
          <w:rtl/>
        </w:rPr>
        <w:t xml:space="preserve">). </w:t>
      </w:r>
    </w:p>
    <w:p w:rsidR="00B1032D" w:rsidRPr="00B1032D" w:rsidRDefault="00B1032D" w:rsidP="002C3557">
      <w:pPr>
        <w:spacing w:line="360" w:lineRule="auto"/>
        <w:ind w:left="509" w:hanging="509"/>
        <w:jc w:val="both"/>
        <w:rPr>
          <w:rFonts w:ascii="Arial" w:hAnsi="Arial"/>
          <w:noProof w:val="0"/>
          <w:rtl/>
        </w:rPr>
      </w:pPr>
      <w:r w:rsidRPr="00B1032D">
        <w:rPr>
          <w:rFonts w:ascii="Arial" w:hAnsi="Arial"/>
          <w:noProof w:val="0"/>
          <w:rtl/>
        </w:rPr>
        <w:tab/>
        <w:t>התובעים 1-2 בעלי זכות לקבלת חכירה מהוונת בשיעור מחצית המקרקעין והנתבעים 1-6 בעלי זכויות במחצית השנייה.</w:t>
      </w:r>
    </w:p>
    <w:p w:rsidR="00B1032D" w:rsidRPr="00B1032D" w:rsidRDefault="00B1032D" w:rsidP="002C3557">
      <w:pPr>
        <w:spacing w:line="360" w:lineRule="auto"/>
        <w:ind w:left="509" w:hanging="509"/>
        <w:jc w:val="both"/>
        <w:rPr>
          <w:rFonts w:ascii="Arial" w:hAnsi="Arial"/>
          <w:noProof w:val="0"/>
          <w:rtl/>
        </w:rPr>
      </w:pPr>
      <w:r w:rsidRPr="00B1032D">
        <w:rPr>
          <w:rFonts w:ascii="Arial" w:hAnsi="Arial"/>
          <w:noProof w:val="0"/>
          <w:rtl/>
        </w:rPr>
        <w:tab/>
        <w:t>ב</w:t>
      </w:r>
      <w:r w:rsidR="002C3557">
        <w:rPr>
          <w:rFonts w:ascii="Arial" w:hAnsi="Arial" w:hint="cs"/>
          <w:noProof w:val="0"/>
          <w:rtl/>
        </w:rPr>
        <w:t xml:space="preserve">מקרקעין </w:t>
      </w:r>
      <w:r w:rsidRPr="00B1032D">
        <w:rPr>
          <w:rFonts w:ascii="Arial" w:hAnsi="Arial"/>
          <w:noProof w:val="0"/>
          <w:rtl/>
        </w:rPr>
        <w:t>חלוקה פנימית לשלושה מגרשים, על פי הסכם בין כל בעלי הזכויות אשר קיבל תוקף של פסק דין ביום 23.1.02:</w:t>
      </w:r>
    </w:p>
    <w:p w:rsidR="00B1032D" w:rsidRPr="00B1032D" w:rsidRDefault="00B1032D" w:rsidP="00FA3D97">
      <w:pPr>
        <w:spacing w:line="360" w:lineRule="auto"/>
        <w:ind w:left="509" w:hanging="509"/>
        <w:jc w:val="both"/>
        <w:rPr>
          <w:rFonts w:ascii="Arial" w:hAnsi="Arial"/>
          <w:noProof w:val="0"/>
          <w:rtl/>
        </w:rPr>
      </w:pPr>
      <w:r w:rsidRPr="00B1032D">
        <w:rPr>
          <w:rFonts w:ascii="Arial" w:hAnsi="Arial"/>
          <w:noProof w:val="0"/>
          <w:rtl/>
        </w:rPr>
        <w:tab/>
      </w:r>
      <w:r w:rsidRPr="00B1032D">
        <w:rPr>
          <w:rFonts w:ascii="Arial" w:hAnsi="Arial"/>
          <w:b/>
          <w:bCs/>
          <w:noProof w:val="0"/>
          <w:rtl/>
        </w:rPr>
        <w:t>מגרש 1</w:t>
      </w:r>
      <w:r w:rsidRPr="00B1032D">
        <w:rPr>
          <w:rFonts w:ascii="Arial" w:hAnsi="Arial"/>
          <w:noProof w:val="0"/>
          <w:rtl/>
        </w:rPr>
        <w:t xml:space="preserve"> – משוייך למנוח </w:t>
      </w:r>
      <w:r w:rsidR="00FA3D97">
        <w:rPr>
          <w:rFonts w:ascii="Arial" w:hAnsi="Arial" w:hint="cs"/>
          <w:noProof w:val="0"/>
          <w:rtl/>
        </w:rPr>
        <w:t xml:space="preserve">ש.ק. </w:t>
      </w:r>
      <w:r w:rsidRPr="00B1032D">
        <w:rPr>
          <w:rFonts w:ascii="Arial" w:hAnsi="Arial"/>
          <w:noProof w:val="0"/>
          <w:rtl/>
        </w:rPr>
        <w:t>(להלן: "</w:t>
      </w:r>
      <w:r w:rsidRPr="00B1032D">
        <w:rPr>
          <w:rFonts w:ascii="Arial" w:hAnsi="Arial"/>
          <w:b/>
          <w:bCs/>
          <w:noProof w:val="0"/>
          <w:rtl/>
        </w:rPr>
        <w:t>המנוח ק.")</w:t>
      </w:r>
      <w:r w:rsidRPr="00B1032D">
        <w:rPr>
          <w:rFonts w:ascii="Arial" w:hAnsi="Arial"/>
          <w:noProof w:val="0"/>
          <w:rtl/>
        </w:rPr>
        <w:t>.</w:t>
      </w:r>
    </w:p>
    <w:p w:rsidR="00B1032D" w:rsidRPr="00B1032D" w:rsidRDefault="00B1032D" w:rsidP="00FA3D97">
      <w:pPr>
        <w:spacing w:line="360" w:lineRule="auto"/>
        <w:ind w:left="509" w:hanging="509"/>
        <w:jc w:val="both"/>
        <w:rPr>
          <w:rFonts w:ascii="Arial" w:hAnsi="Arial"/>
          <w:noProof w:val="0"/>
          <w:rtl/>
        </w:rPr>
      </w:pPr>
      <w:r w:rsidRPr="00B1032D">
        <w:rPr>
          <w:rFonts w:ascii="Arial" w:hAnsi="Arial"/>
          <w:noProof w:val="0"/>
          <w:rtl/>
        </w:rPr>
        <w:tab/>
      </w:r>
      <w:r w:rsidRPr="00B1032D">
        <w:rPr>
          <w:rFonts w:ascii="Arial" w:hAnsi="Arial"/>
          <w:b/>
          <w:bCs/>
          <w:noProof w:val="0"/>
          <w:rtl/>
        </w:rPr>
        <w:t>מגרש 2</w:t>
      </w:r>
      <w:r w:rsidRPr="00B1032D">
        <w:rPr>
          <w:rFonts w:ascii="Arial" w:hAnsi="Arial"/>
          <w:noProof w:val="0"/>
          <w:rtl/>
        </w:rPr>
        <w:t xml:space="preserve"> – משוייך למנוח י</w:t>
      </w:r>
      <w:r w:rsidR="00FA3D97">
        <w:rPr>
          <w:rFonts w:ascii="Arial" w:hAnsi="Arial" w:hint="cs"/>
          <w:noProof w:val="0"/>
          <w:rtl/>
        </w:rPr>
        <w:t xml:space="preserve">. ל. </w:t>
      </w:r>
      <w:r w:rsidRPr="00B1032D">
        <w:rPr>
          <w:rFonts w:ascii="Arial" w:hAnsi="Arial"/>
          <w:noProof w:val="0"/>
          <w:rtl/>
        </w:rPr>
        <w:t>(להלן: "</w:t>
      </w:r>
      <w:r w:rsidRPr="00B1032D">
        <w:rPr>
          <w:rFonts w:ascii="Arial" w:hAnsi="Arial"/>
          <w:b/>
          <w:bCs/>
          <w:noProof w:val="0"/>
          <w:rtl/>
        </w:rPr>
        <w:t>המנוח י.")</w:t>
      </w:r>
      <w:r w:rsidRPr="00B1032D">
        <w:rPr>
          <w:rFonts w:ascii="Arial" w:hAnsi="Arial"/>
          <w:noProof w:val="0"/>
          <w:rtl/>
        </w:rPr>
        <w:t>.</w:t>
      </w:r>
    </w:p>
    <w:p w:rsidR="00B1032D" w:rsidRDefault="00B1032D" w:rsidP="00FA3D97">
      <w:pPr>
        <w:spacing w:line="360" w:lineRule="auto"/>
        <w:ind w:left="509" w:hanging="509"/>
        <w:jc w:val="both"/>
        <w:rPr>
          <w:rFonts w:ascii="Arial" w:hAnsi="Arial"/>
          <w:noProof w:val="0"/>
          <w:rtl/>
        </w:rPr>
      </w:pPr>
      <w:r w:rsidRPr="00B1032D">
        <w:rPr>
          <w:rFonts w:ascii="Arial" w:hAnsi="Arial"/>
          <w:noProof w:val="0"/>
          <w:rtl/>
        </w:rPr>
        <w:tab/>
      </w:r>
      <w:r w:rsidRPr="00B1032D">
        <w:rPr>
          <w:rFonts w:ascii="Arial" w:hAnsi="Arial"/>
          <w:b/>
          <w:bCs/>
          <w:noProof w:val="0"/>
          <w:rtl/>
        </w:rPr>
        <w:t>מגרש 3</w:t>
      </w:r>
      <w:r w:rsidRPr="00B1032D">
        <w:rPr>
          <w:rFonts w:ascii="Arial" w:hAnsi="Arial"/>
          <w:noProof w:val="0"/>
          <w:rtl/>
        </w:rPr>
        <w:t xml:space="preserve"> – משוייך לגב' ז</w:t>
      </w:r>
      <w:r w:rsidR="00FA3D97">
        <w:rPr>
          <w:rFonts w:ascii="Arial" w:hAnsi="Arial" w:hint="cs"/>
          <w:noProof w:val="0"/>
          <w:rtl/>
        </w:rPr>
        <w:t xml:space="preserve">. פ. </w:t>
      </w:r>
      <w:r w:rsidRPr="00B1032D">
        <w:rPr>
          <w:rFonts w:ascii="Arial" w:hAnsi="Arial"/>
          <w:noProof w:val="0"/>
          <w:rtl/>
        </w:rPr>
        <w:t>(להלן: "</w:t>
      </w:r>
      <w:r w:rsidRPr="00B1032D">
        <w:rPr>
          <w:rFonts w:ascii="Arial" w:hAnsi="Arial"/>
          <w:b/>
          <w:bCs/>
          <w:noProof w:val="0"/>
          <w:rtl/>
        </w:rPr>
        <w:t>הגב' פ</w:t>
      </w:r>
      <w:r w:rsidRPr="00B1032D">
        <w:rPr>
          <w:rFonts w:ascii="Arial" w:hAnsi="Arial"/>
          <w:noProof w:val="0"/>
          <w:rtl/>
        </w:rPr>
        <w:t>.") בחלק הצפוני ול</w:t>
      </w:r>
      <w:r w:rsidR="00FA3D97">
        <w:rPr>
          <w:rFonts w:ascii="Arial" w:hAnsi="Arial" w:hint="cs"/>
          <w:noProof w:val="0"/>
          <w:rtl/>
        </w:rPr>
        <w:t xml:space="preserve">מ. וכ. ל. </w:t>
      </w:r>
      <w:r w:rsidRPr="00B1032D">
        <w:rPr>
          <w:rFonts w:ascii="Arial" w:hAnsi="Arial"/>
          <w:noProof w:val="0"/>
          <w:rtl/>
        </w:rPr>
        <w:t>ז"ל (להלן: "</w:t>
      </w:r>
      <w:r w:rsidRPr="00B1032D">
        <w:rPr>
          <w:rFonts w:ascii="Arial" w:hAnsi="Arial"/>
          <w:b/>
          <w:bCs/>
          <w:noProof w:val="0"/>
          <w:rtl/>
        </w:rPr>
        <w:t>המנוחים ל.</w:t>
      </w:r>
      <w:r w:rsidRPr="00B1032D">
        <w:rPr>
          <w:rFonts w:ascii="Arial" w:hAnsi="Arial"/>
          <w:noProof w:val="0"/>
          <w:rtl/>
        </w:rPr>
        <w:t>") בחלק הדרומי.</w:t>
      </w:r>
    </w:p>
    <w:p w:rsidR="00B1032D" w:rsidRPr="00B1032D" w:rsidRDefault="00B1032D" w:rsidP="00B1032D">
      <w:pPr>
        <w:spacing w:line="360" w:lineRule="auto"/>
        <w:ind w:left="509" w:hanging="509"/>
        <w:jc w:val="both"/>
        <w:rPr>
          <w:rFonts w:ascii="Arial" w:hAnsi="Arial"/>
          <w:noProof w:val="0"/>
          <w:rtl/>
        </w:rPr>
      </w:pPr>
    </w:p>
    <w:p w:rsidR="00B1032D" w:rsidRDefault="00B1032D" w:rsidP="00B1032D">
      <w:pPr>
        <w:spacing w:line="360" w:lineRule="auto"/>
        <w:ind w:left="509"/>
        <w:jc w:val="both"/>
        <w:rPr>
          <w:rFonts w:ascii="Arial" w:hAnsi="Arial"/>
          <w:noProof w:val="0"/>
          <w:rtl/>
        </w:rPr>
      </w:pPr>
    </w:p>
    <w:p w:rsidR="002C3557" w:rsidRPr="00B1032D" w:rsidRDefault="002C3557" w:rsidP="00B1032D">
      <w:pPr>
        <w:spacing w:line="360" w:lineRule="auto"/>
        <w:ind w:left="509"/>
        <w:jc w:val="both"/>
        <w:rPr>
          <w:rFonts w:ascii="Arial" w:hAnsi="Arial"/>
          <w:noProof w:val="0"/>
          <w:rtl/>
        </w:rPr>
      </w:pPr>
    </w:p>
    <w:tbl>
      <w:tblPr>
        <w:tblStyle w:val="10"/>
        <w:bidiVisual/>
        <w:tblW w:w="0" w:type="auto"/>
        <w:tblInd w:w="509" w:type="dxa"/>
        <w:tblLook w:val="04A0" w:firstRow="1" w:lastRow="0" w:firstColumn="1" w:lastColumn="0" w:noHBand="0" w:noVBand="1"/>
      </w:tblPr>
      <w:tblGrid>
        <w:gridCol w:w="2669"/>
        <w:gridCol w:w="2658"/>
        <w:gridCol w:w="2659"/>
      </w:tblGrid>
      <w:tr w:rsidR="00B1032D" w:rsidRPr="00B1032D" w:rsidTr="00B1032D">
        <w:tc>
          <w:tcPr>
            <w:tcW w:w="2765" w:type="dxa"/>
            <w:tcBorders>
              <w:top w:val="single" w:sz="4" w:space="0" w:color="auto"/>
              <w:left w:val="single" w:sz="4" w:space="0" w:color="auto"/>
              <w:bottom w:val="single" w:sz="4" w:space="0" w:color="auto"/>
              <w:right w:val="single" w:sz="4" w:space="0" w:color="auto"/>
            </w:tcBorders>
            <w:hideMark/>
          </w:tcPr>
          <w:p w:rsidR="00B1032D" w:rsidRPr="00B1032D" w:rsidRDefault="00B1032D" w:rsidP="00B1032D">
            <w:pPr>
              <w:spacing w:line="360" w:lineRule="auto"/>
              <w:jc w:val="center"/>
              <w:rPr>
                <w:rFonts w:ascii="Arial" w:hAnsi="Arial"/>
                <w:b/>
                <w:bCs/>
                <w:noProof w:val="0"/>
                <w:u w:val="single"/>
                <w:rtl/>
              </w:rPr>
            </w:pPr>
            <w:r w:rsidRPr="00B1032D">
              <w:rPr>
                <w:rFonts w:ascii="Arial" w:hAnsi="Arial"/>
                <w:b/>
                <w:bCs/>
                <w:noProof w:val="0"/>
                <w:u w:val="single"/>
                <w:rtl/>
              </w:rPr>
              <w:t>מגרש 3</w:t>
            </w:r>
          </w:p>
          <w:p w:rsidR="00B1032D" w:rsidRPr="00B1032D" w:rsidRDefault="00FA3D97" w:rsidP="00FA3D97">
            <w:pPr>
              <w:spacing w:line="360" w:lineRule="auto"/>
              <w:jc w:val="left"/>
              <w:rPr>
                <w:rFonts w:ascii="Arial" w:hAnsi="Arial"/>
                <w:noProof w:val="0"/>
                <w:rtl/>
              </w:rPr>
            </w:pPr>
            <w:r>
              <w:rPr>
                <w:rFonts w:ascii="Arial" w:hAnsi="Arial" w:hint="cs"/>
                <w:b/>
                <w:bCs/>
                <w:noProof w:val="0"/>
                <w:sz w:val="22"/>
                <w:szCs w:val="22"/>
                <w:rtl/>
              </w:rPr>
              <w:t>הגב' פ.</w:t>
            </w:r>
            <w:r w:rsidR="00B1032D" w:rsidRPr="00B1032D">
              <w:rPr>
                <w:rFonts w:ascii="Arial" w:hAnsi="Arial"/>
                <w:noProof w:val="0"/>
                <w:sz w:val="22"/>
                <w:szCs w:val="22"/>
                <w:rtl/>
              </w:rPr>
              <w:t xml:space="preserve"> (צפון) (430 מ"ר)</w:t>
            </w:r>
          </w:p>
        </w:tc>
        <w:tc>
          <w:tcPr>
            <w:tcW w:w="2765" w:type="dxa"/>
            <w:tcBorders>
              <w:top w:val="single" w:sz="4" w:space="0" w:color="auto"/>
              <w:left w:val="single" w:sz="4" w:space="0" w:color="auto"/>
              <w:bottom w:val="nil"/>
              <w:right w:val="single" w:sz="4" w:space="0" w:color="auto"/>
            </w:tcBorders>
            <w:hideMark/>
          </w:tcPr>
          <w:p w:rsidR="00B1032D" w:rsidRPr="00B1032D" w:rsidRDefault="00B1032D" w:rsidP="00B1032D">
            <w:pPr>
              <w:spacing w:line="360" w:lineRule="auto"/>
              <w:jc w:val="center"/>
              <w:rPr>
                <w:rFonts w:ascii="Arial" w:hAnsi="Arial"/>
                <w:b/>
                <w:bCs/>
                <w:noProof w:val="0"/>
                <w:u w:val="single"/>
                <w:rtl/>
              </w:rPr>
            </w:pPr>
            <w:r w:rsidRPr="00B1032D">
              <w:rPr>
                <w:rFonts w:ascii="Arial" w:hAnsi="Arial"/>
                <w:b/>
                <w:bCs/>
                <w:noProof w:val="0"/>
                <w:u w:val="single"/>
                <w:rtl/>
              </w:rPr>
              <w:t>מגרש 2</w:t>
            </w:r>
          </w:p>
          <w:p w:rsidR="00B1032D" w:rsidRPr="00B1032D" w:rsidRDefault="00FA3D97" w:rsidP="002C3557">
            <w:pPr>
              <w:spacing w:line="360" w:lineRule="auto"/>
              <w:jc w:val="left"/>
              <w:rPr>
                <w:rFonts w:ascii="Arial" w:hAnsi="Arial"/>
                <w:b/>
                <w:bCs/>
                <w:noProof w:val="0"/>
                <w:rtl/>
              </w:rPr>
            </w:pPr>
            <w:r>
              <w:rPr>
                <w:rFonts w:ascii="Arial" w:hAnsi="Arial" w:hint="cs"/>
                <w:b/>
                <w:bCs/>
                <w:noProof w:val="0"/>
                <w:sz w:val="22"/>
                <w:szCs w:val="22"/>
                <w:rtl/>
              </w:rPr>
              <w:t>המנוח י.</w:t>
            </w:r>
          </w:p>
        </w:tc>
        <w:tc>
          <w:tcPr>
            <w:tcW w:w="2766" w:type="dxa"/>
            <w:tcBorders>
              <w:top w:val="single" w:sz="4" w:space="0" w:color="auto"/>
              <w:left w:val="single" w:sz="4" w:space="0" w:color="auto"/>
              <w:bottom w:val="nil"/>
              <w:right w:val="single" w:sz="4" w:space="0" w:color="auto"/>
            </w:tcBorders>
            <w:hideMark/>
          </w:tcPr>
          <w:p w:rsidR="00B1032D" w:rsidRPr="00B1032D" w:rsidRDefault="00B1032D" w:rsidP="00B1032D">
            <w:pPr>
              <w:spacing w:line="360" w:lineRule="auto"/>
              <w:jc w:val="center"/>
              <w:rPr>
                <w:rFonts w:ascii="Arial" w:hAnsi="Arial"/>
                <w:b/>
                <w:bCs/>
                <w:noProof w:val="0"/>
                <w:u w:val="single"/>
                <w:rtl/>
              </w:rPr>
            </w:pPr>
            <w:r w:rsidRPr="00B1032D">
              <w:rPr>
                <w:rFonts w:ascii="Arial" w:hAnsi="Arial"/>
                <w:b/>
                <w:bCs/>
                <w:noProof w:val="0"/>
                <w:u w:val="single"/>
                <w:rtl/>
              </w:rPr>
              <w:t>מגרש 1</w:t>
            </w:r>
          </w:p>
          <w:p w:rsidR="00B1032D" w:rsidRPr="00B1032D" w:rsidRDefault="00FA3D97" w:rsidP="002C3557">
            <w:pPr>
              <w:spacing w:line="360" w:lineRule="auto"/>
              <w:jc w:val="left"/>
              <w:rPr>
                <w:rFonts w:ascii="Arial" w:hAnsi="Arial"/>
                <w:b/>
                <w:bCs/>
                <w:noProof w:val="0"/>
                <w:rtl/>
              </w:rPr>
            </w:pPr>
            <w:r>
              <w:rPr>
                <w:rFonts w:ascii="Arial" w:hAnsi="Arial" w:hint="cs"/>
                <w:b/>
                <w:bCs/>
                <w:noProof w:val="0"/>
                <w:sz w:val="22"/>
                <w:szCs w:val="22"/>
                <w:rtl/>
              </w:rPr>
              <w:t>המנוח ק.</w:t>
            </w:r>
          </w:p>
        </w:tc>
      </w:tr>
      <w:tr w:rsidR="00B1032D" w:rsidRPr="00B1032D" w:rsidTr="00B1032D">
        <w:tc>
          <w:tcPr>
            <w:tcW w:w="2765" w:type="dxa"/>
            <w:tcBorders>
              <w:top w:val="single" w:sz="4" w:space="0" w:color="auto"/>
              <w:left w:val="single" w:sz="4" w:space="0" w:color="auto"/>
              <w:bottom w:val="single" w:sz="4" w:space="0" w:color="auto"/>
              <w:right w:val="single" w:sz="4" w:space="0" w:color="auto"/>
            </w:tcBorders>
            <w:hideMark/>
          </w:tcPr>
          <w:p w:rsidR="00B1032D" w:rsidRPr="00B1032D" w:rsidRDefault="00FA3D97" w:rsidP="00FA3D97">
            <w:pPr>
              <w:spacing w:line="360" w:lineRule="auto"/>
              <w:jc w:val="both"/>
              <w:rPr>
                <w:rFonts w:ascii="Arial" w:hAnsi="Arial"/>
                <w:noProof w:val="0"/>
                <w:rtl/>
              </w:rPr>
            </w:pPr>
            <w:r>
              <w:rPr>
                <w:rFonts w:ascii="Arial" w:hAnsi="Arial" w:hint="cs"/>
                <w:b/>
                <w:bCs/>
                <w:noProof w:val="0"/>
                <w:sz w:val="22"/>
                <w:szCs w:val="22"/>
                <w:rtl/>
              </w:rPr>
              <w:t xml:space="preserve">המנוחים ל. </w:t>
            </w:r>
            <w:r w:rsidR="00B1032D" w:rsidRPr="00B1032D">
              <w:rPr>
                <w:rFonts w:ascii="Arial" w:hAnsi="Arial"/>
                <w:noProof w:val="0"/>
                <w:sz w:val="22"/>
                <w:szCs w:val="22"/>
                <w:rtl/>
              </w:rPr>
              <w:t>(דרום) (430 מ"ר)</w:t>
            </w:r>
          </w:p>
        </w:tc>
        <w:tc>
          <w:tcPr>
            <w:tcW w:w="2765" w:type="dxa"/>
            <w:tcBorders>
              <w:top w:val="nil"/>
              <w:left w:val="single" w:sz="4" w:space="0" w:color="auto"/>
              <w:bottom w:val="single" w:sz="4" w:space="0" w:color="auto"/>
              <w:right w:val="single" w:sz="4" w:space="0" w:color="auto"/>
            </w:tcBorders>
            <w:hideMark/>
          </w:tcPr>
          <w:p w:rsidR="00B1032D" w:rsidRPr="00B1032D" w:rsidRDefault="00B1032D" w:rsidP="00B1032D">
            <w:pPr>
              <w:spacing w:line="360" w:lineRule="auto"/>
              <w:jc w:val="both"/>
              <w:rPr>
                <w:rFonts w:ascii="Arial" w:hAnsi="Arial"/>
                <w:noProof w:val="0"/>
                <w:rtl/>
              </w:rPr>
            </w:pPr>
            <w:r w:rsidRPr="00B1032D">
              <w:rPr>
                <w:rFonts w:ascii="Arial" w:hAnsi="Arial"/>
                <w:noProof w:val="0"/>
                <w:sz w:val="22"/>
                <w:szCs w:val="22"/>
                <w:rtl/>
              </w:rPr>
              <w:t>(500 מ"ר)</w:t>
            </w:r>
          </w:p>
        </w:tc>
        <w:tc>
          <w:tcPr>
            <w:tcW w:w="2766" w:type="dxa"/>
            <w:tcBorders>
              <w:top w:val="nil"/>
              <w:left w:val="single" w:sz="4" w:space="0" w:color="auto"/>
              <w:bottom w:val="single" w:sz="4" w:space="0" w:color="auto"/>
              <w:right w:val="single" w:sz="4" w:space="0" w:color="auto"/>
            </w:tcBorders>
            <w:hideMark/>
          </w:tcPr>
          <w:p w:rsidR="00B1032D" w:rsidRPr="00B1032D" w:rsidRDefault="00B1032D" w:rsidP="00B1032D">
            <w:pPr>
              <w:spacing w:line="360" w:lineRule="auto"/>
              <w:jc w:val="both"/>
              <w:rPr>
                <w:rFonts w:ascii="Arial" w:hAnsi="Arial"/>
                <w:noProof w:val="0"/>
                <w:rtl/>
              </w:rPr>
            </w:pPr>
            <w:r w:rsidRPr="00B1032D">
              <w:rPr>
                <w:rFonts w:ascii="Arial" w:hAnsi="Arial"/>
                <w:noProof w:val="0"/>
                <w:sz w:val="22"/>
                <w:szCs w:val="22"/>
                <w:rtl/>
              </w:rPr>
              <w:t>(500 מ"ר)</w:t>
            </w:r>
          </w:p>
        </w:tc>
      </w:tr>
    </w:tbl>
    <w:p w:rsidR="00B1032D" w:rsidRPr="00B1032D" w:rsidRDefault="00B1032D" w:rsidP="00FA3D97">
      <w:pPr>
        <w:spacing w:line="360" w:lineRule="auto"/>
        <w:ind w:left="509"/>
        <w:jc w:val="center"/>
        <w:rPr>
          <w:rFonts w:ascii="Arial" w:hAnsi="Arial"/>
          <w:b/>
          <w:bCs/>
          <w:noProof w:val="0"/>
          <w:rtl/>
        </w:rPr>
      </w:pPr>
      <w:r w:rsidRPr="00B1032D">
        <w:rPr>
          <w:rFonts w:ascii="Arial" w:hAnsi="Arial"/>
          <w:b/>
          <w:bCs/>
          <w:noProof w:val="0"/>
          <w:rtl/>
        </w:rPr>
        <w:t xml:space="preserve">רחוב </w:t>
      </w:r>
      <w:r w:rsidR="00FA3D97">
        <w:rPr>
          <w:rFonts w:ascii="Arial" w:hAnsi="Arial" w:hint="cs"/>
          <w:b/>
          <w:bCs/>
          <w:noProof w:val="0"/>
          <w:rtl/>
        </w:rPr>
        <w:t>.... ב....</w:t>
      </w:r>
    </w:p>
    <w:p w:rsidR="00B1032D" w:rsidRPr="00B1032D" w:rsidRDefault="00B1032D" w:rsidP="00B1032D">
      <w:pPr>
        <w:spacing w:line="360" w:lineRule="auto"/>
        <w:ind w:left="509" w:hanging="509"/>
        <w:jc w:val="both"/>
        <w:rPr>
          <w:rFonts w:ascii="Arial" w:hAnsi="Arial"/>
          <w:noProof w:val="0"/>
          <w:rtl/>
        </w:rPr>
      </w:pPr>
    </w:p>
    <w:p w:rsidR="00B1032D" w:rsidRPr="00B1032D" w:rsidRDefault="00B1032D" w:rsidP="00B1032D">
      <w:pPr>
        <w:spacing w:line="360" w:lineRule="auto"/>
        <w:ind w:left="509" w:hanging="509"/>
        <w:jc w:val="both"/>
        <w:rPr>
          <w:rFonts w:ascii="Arial" w:hAnsi="Arial"/>
          <w:noProof w:val="0"/>
          <w:rtl/>
        </w:rPr>
      </w:pPr>
      <w:r w:rsidRPr="00B1032D">
        <w:rPr>
          <w:rFonts w:ascii="Arial" w:hAnsi="Arial"/>
          <w:noProof w:val="0"/>
          <w:rtl/>
        </w:rPr>
        <w:t>2.</w:t>
      </w:r>
      <w:r w:rsidRPr="00B1032D">
        <w:rPr>
          <w:rFonts w:ascii="Arial" w:hAnsi="Arial"/>
          <w:noProof w:val="0"/>
          <w:rtl/>
        </w:rPr>
        <w:tab/>
      </w:r>
      <w:r w:rsidRPr="00B1032D">
        <w:rPr>
          <w:rFonts w:ascii="Arial" w:hAnsi="Arial"/>
          <w:b/>
          <w:bCs/>
          <w:noProof w:val="0"/>
          <w:u w:val="single"/>
          <w:rtl/>
        </w:rPr>
        <w:t>הצדדים להליך</w:t>
      </w:r>
      <w:r w:rsidRPr="00B1032D">
        <w:rPr>
          <w:rFonts w:ascii="Arial" w:hAnsi="Arial"/>
          <w:noProof w:val="0"/>
          <w:rtl/>
        </w:rPr>
        <w:t>:</w:t>
      </w:r>
    </w:p>
    <w:p w:rsidR="00B1032D" w:rsidRPr="00B1032D" w:rsidRDefault="00B1032D" w:rsidP="00FA3D97">
      <w:pPr>
        <w:spacing w:line="360" w:lineRule="auto"/>
        <w:ind w:left="509"/>
        <w:jc w:val="both"/>
        <w:rPr>
          <w:rFonts w:ascii="Arial" w:hAnsi="Arial"/>
          <w:noProof w:val="0"/>
          <w:rtl/>
        </w:rPr>
      </w:pPr>
      <w:r w:rsidRPr="00B1032D">
        <w:rPr>
          <w:rFonts w:ascii="Arial" w:hAnsi="Arial"/>
          <w:b/>
          <w:bCs/>
          <w:noProof w:val="0"/>
          <w:rtl/>
        </w:rPr>
        <w:t>התובעים –</w:t>
      </w:r>
      <w:r>
        <w:rPr>
          <w:rFonts w:ascii="Arial" w:hAnsi="Arial" w:hint="cs"/>
          <w:b/>
          <w:bCs/>
          <w:noProof w:val="0"/>
          <w:rtl/>
        </w:rPr>
        <w:t xml:space="preserve"> </w:t>
      </w:r>
      <w:r w:rsidRPr="00B1032D">
        <w:rPr>
          <w:rFonts w:ascii="Arial" w:hAnsi="Arial"/>
          <w:noProof w:val="0"/>
          <w:rtl/>
        </w:rPr>
        <w:t>המנוח ק. נפטר ביום 28.1.08, צוואתו קוימה ביום 12.6.08, יורשת המנוח שהנה התובעת 1</w:t>
      </w:r>
      <w:r w:rsidR="002C3557">
        <w:rPr>
          <w:rFonts w:ascii="Arial" w:hAnsi="Arial" w:hint="cs"/>
          <w:noProof w:val="0"/>
          <w:rtl/>
        </w:rPr>
        <w:t>,</w:t>
      </w:r>
      <w:r w:rsidRPr="00B1032D">
        <w:rPr>
          <w:rFonts w:ascii="Arial" w:hAnsi="Arial"/>
          <w:noProof w:val="0"/>
          <w:rtl/>
        </w:rPr>
        <w:t xml:space="preserve"> הלכה לבית עולמה במהלך ניהול ההליך. התובע 2</w:t>
      </w:r>
      <w:r w:rsidR="00FA3D97">
        <w:rPr>
          <w:rFonts w:ascii="Arial" w:hAnsi="Arial" w:hint="cs"/>
          <w:noProof w:val="0"/>
          <w:rtl/>
        </w:rPr>
        <w:t xml:space="preserve"> </w:t>
      </w:r>
      <w:r w:rsidRPr="00B1032D">
        <w:rPr>
          <w:rFonts w:ascii="Arial" w:hAnsi="Arial"/>
          <w:noProof w:val="0"/>
          <w:rtl/>
        </w:rPr>
        <w:t>מונה ביום 20.3.21 כמנהל עיזבונה בעניין זכויותיה במקרקעין וניהול ההליך, בהסכמת שלושת יורשיה על פי צוואתה שקוימה (תע' 37550-02-21).</w:t>
      </w:r>
    </w:p>
    <w:p w:rsidR="00B1032D" w:rsidRPr="00B1032D" w:rsidRDefault="00B1032D" w:rsidP="00B1032D">
      <w:pPr>
        <w:spacing w:line="360" w:lineRule="auto"/>
        <w:ind w:left="509"/>
        <w:jc w:val="both"/>
        <w:rPr>
          <w:rFonts w:ascii="Arial" w:hAnsi="Arial"/>
          <w:noProof w:val="0"/>
          <w:rtl/>
        </w:rPr>
      </w:pPr>
      <w:r w:rsidRPr="00B1032D">
        <w:rPr>
          <w:rFonts w:ascii="Arial" w:hAnsi="Arial"/>
          <w:noProof w:val="0"/>
          <w:rtl/>
        </w:rPr>
        <w:t xml:space="preserve">התובע 2 הנו גם בעל דין בתביעה, אחיה של הגב' פ. אשר העניקה לו במתנה וללא תמורה את זכויותיה במקרקעין בהסכם מתנה מיום </w:t>
      </w:r>
      <w:r w:rsidRPr="00B1032D">
        <w:rPr>
          <w:rFonts w:ascii="Arial" w:hAnsi="Arial"/>
          <w:noProof w:val="0"/>
          <w:u w:val="single"/>
          <w:rtl/>
        </w:rPr>
        <w:t>30.4.12</w:t>
      </w:r>
      <w:r w:rsidRPr="00B1032D">
        <w:rPr>
          <w:rFonts w:ascii="Arial" w:hAnsi="Arial"/>
          <w:noProof w:val="0"/>
          <w:rtl/>
        </w:rPr>
        <w:t xml:space="preserve"> שצורף.</w:t>
      </w:r>
    </w:p>
    <w:p w:rsidR="00B1032D" w:rsidRDefault="00B1032D" w:rsidP="00B1032D">
      <w:pPr>
        <w:spacing w:line="360" w:lineRule="auto"/>
        <w:ind w:left="509" w:hanging="509"/>
        <w:jc w:val="both"/>
        <w:rPr>
          <w:rFonts w:ascii="Arial" w:hAnsi="Arial"/>
          <w:b/>
          <w:bCs/>
          <w:noProof w:val="0"/>
          <w:rtl/>
        </w:rPr>
      </w:pPr>
    </w:p>
    <w:p w:rsidR="00B1032D" w:rsidRPr="00B1032D" w:rsidRDefault="00B1032D" w:rsidP="00B1032D">
      <w:pPr>
        <w:spacing w:line="360" w:lineRule="auto"/>
        <w:ind w:left="509" w:hanging="509"/>
        <w:jc w:val="both"/>
        <w:rPr>
          <w:rFonts w:ascii="Arial" w:hAnsi="Arial"/>
          <w:noProof w:val="0"/>
          <w:rtl/>
        </w:rPr>
      </w:pPr>
      <w:r w:rsidRPr="00B1032D">
        <w:rPr>
          <w:rFonts w:ascii="Arial" w:hAnsi="Arial"/>
          <w:b/>
          <w:bCs/>
          <w:noProof w:val="0"/>
          <w:rtl/>
        </w:rPr>
        <w:tab/>
        <w:t>הנתבעים –</w:t>
      </w:r>
      <w:r>
        <w:rPr>
          <w:rFonts w:ascii="Arial" w:hAnsi="Arial" w:hint="cs"/>
          <w:b/>
          <w:bCs/>
          <w:noProof w:val="0"/>
          <w:rtl/>
        </w:rPr>
        <w:t xml:space="preserve"> </w:t>
      </w:r>
      <w:r w:rsidRPr="00B1032D">
        <w:rPr>
          <w:rFonts w:ascii="Arial" w:hAnsi="Arial"/>
          <w:noProof w:val="0"/>
          <w:rtl/>
        </w:rPr>
        <w:t>המנוח י. ז"ל והמנוח ל. ז"ל הם שני בניה של המנוחה ח</w:t>
      </w:r>
      <w:r>
        <w:rPr>
          <w:rFonts w:ascii="Arial" w:hAnsi="Arial" w:hint="cs"/>
          <w:noProof w:val="0"/>
          <w:rtl/>
        </w:rPr>
        <w:t xml:space="preserve">. </w:t>
      </w:r>
      <w:r w:rsidRPr="00B1032D">
        <w:rPr>
          <w:rFonts w:ascii="Arial" w:hAnsi="Arial"/>
          <w:noProof w:val="0"/>
          <w:rtl/>
        </w:rPr>
        <w:t xml:space="preserve">ז"ל שנפטרה ביום </w:t>
      </w:r>
      <w:r w:rsidRPr="00B1032D">
        <w:rPr>
          <w:rFonts w:ascii="Arial" w:hAnsi="Arial"/>
          <w:noProof w:val="0"/>
          <w:u w:val="single"/>
          <w:rtl/>
        </w:rPr>
        <w:t>2.4.02</w:t>
      </w:r>
      <w:r w:rsidRPr="00B1032D">
        <w:rPr>
          <w:rFonts w:ascii="Arial" w:hAnsi="Arial"/>
          <w:noProof w:val="0"/>
          <w:rtl/>
        </w:rPr>
        <w:t xml:space="preserve"> והייתה בעלת מחצית הזכויות במקרקעין. בשלהי שנת 1972 העבירה את זכויותיה לשני בניה בחלקים שווים, אשר הם גם יורשיה על פי דין בחלקים שווים על פי צו ירושה מיום 15.10.02.</w:t>
      </w:r>
    </w:p>
    <w:p w:rsidR="00B1032D" w:rsidRPr="00B1032D" w:rsidRDefault="00B1032D" w:rsidP="00A51180">
      <w:pPr>
        <w:spacing w:line="360" w:lineRule="auto"/>
        <w:ind w:left="509"/>
        <w:jc w:val="both"/>
        <w:rPr>
          <w:rFonts w:ascii="Arial" w:hAnsi="Arial"/>
          <w:noProof w:val="0"/>
          <w:rtl/>
        </w:rPr>
      </w:pPr>
      <w:r w:rsidRPr="00B1032D">
        <w:rPr>
          <w:rFonts w:ascii="Arial" w:hAnsi="Arial"/>
          <w:noProof w:val="0"/>
          <w:rtl/>
        </w:rPr>
        <w:t xml:space="preserve">ביום </w:t>
      </w:r>
      <w:r w:rsidRPr="00B1032D">
        <w:rPr>
          <w:rFonts w:ascii="Arial" w:hAnsi="Arial"/>
          <w:noProof w:val="0"/>
          <w:u w:val="single"/>
          <w:rtl/>
        </w:rPr>
        <w:t>14.12.78</w:t>
      </w:r>
      <w:r w:rsidRPr="00B1032D">
        <w:rPr>
          <w:rFonts w:ascii="Arial" w:hAnsi="Arial"/>
          <w:noProof w:val="0"/>
          <w:rtl/>
        </w:rPr>
        <w:t xml:space="preserve"> חתמו הבנים על הסכם שיתוף בקרקע, בו הצהירו כי </w:t>
      </w:r>
      <w:r w:rsidR="00A51180">
        <w:rPr>
          <w:rFonts w:ascii="Arial" w:hAnsi="Arial" w:hint="cs"/>
          <w:noProof w:val="0"/>
          <w:rtl/>
        </w:rPr>
        <w:t>ב</w:t>
      </w:r>
      <w:r w:rsidRPr="00B1032D">
        <w:rPr>
          <w:rFonts w:ascii="Arial" w:hAnsi="Arial"/>
          <w:noProof w:val="0"/>
          <w:rtl/>
        </w:rPr>
        <w:t>מחצית המערבית של החלקה יבנה בית המגורים של י. ובמחצית המזרחית של החלקה יבנה בית המגורים של ל.</w:t>
      </w:r>
    </w:p>
    <w:p w:rsidR="00B1032D" w:rsidRPr="00B1032D" w:rsidRDefault="00B1032D" w:rsidP="00B1032D">
      <w:pPr>
        <w:spacing w:line="360" w:lineRule="auto"/>
        <w:ind w:left="509" w:hanging="509"/>
        <w:jc w:val="both"/>
        <w:rPr>
          <w:rFonts w:ascii="Arial" w:hAnsi="Arial"/>
          <w:noProof w:val="0"/>
          <w:rtl/>
        </w:rPr>
      </w:pPr>
      <w:r w:rsidRPr="00B1032D">
        <w:rPr>
          <w:rFonts w:ascii="Arial" w:hAnsi="Arial"/>
          <w:noProof w:val="0"/>
          <w:rtl/>
        </w:rPr>
        <w:tab/>
      </w:r>
      <w:r w:rsidRPr="00B1032D">
        <w:rPr>
          <w:rFonts w:ascii="Arial" w:hAnsi="Arial"/>
          <w:b/>
          <w:bCs/>
          <w:noProof w:val="0"/>
          <w:rtl/>
        </w:rPr>
        <w:t>הנתבעת 1</w:t>
      </w:r>
      <w:r w:rsidRPr="00B1032D">
        <w:rPr>
          <w:rFonts w:ascii="Arial" w:hAnsi="Arial"/>
          <w:noProof w:val="0"/>
          <w:rtl/>
        </w:rPr>
        <w:t xml:space="preserve"> – הנה אשת המנוח י. ויורשתו מכח צוואתו מיום 4.1.04 אשר קוימה ביום </w:t>
      </w:r>
      <w:r w:rsidRPr="00B1032D">
        <w:rPr>
          <w:rFonts w:ascii="Arial" w:hAnsi="Arial"/>
          <w:noProof w:val="0"/>
          <w:u w:val="single"/>
          <w:rtl/>
        </w:rPr>
        <w:t>20.10.04</w:t>
      </w:r>
      <w:r w:rsidRPr="00B1032D">
        <w:rPr>
          <w:rFonts w:ascii="Arial" w:hAnsi="Arial"/>
          <w:noProof w:val="0"/>
          <w:rtl/>
        </w:rPr>
        <w:t xml:space="preserve"> (להלן: </w:t>
      </w:r>
      <w:r w:rsidRPr="00B1032D">
        <w:rPr>
          <w:rFonts w:ascii="Arial" w:hAnsi="Arial"/>
          <w:b/>
          <w:bCs/>
          <w:noProof w:val="0"/>
          <w:rtl/>
        </w:rPr>
        <w:t>"הנתבעת"</w:t>
      </w:r>
      <w:r w:rsidRPr="00B1032D">
        <w:rPr>
          <w:rFonts w:ascii="Arial" w:hAnsi="Arial"/>
          <w:noProof w:val="0"/>
          <w:rtl/>
        </w:rPr>
        <w:t>).</w:t>
      </w:r>
    </w:p>
    <w:p w:rsidR="00B1032D" w:rsidRPr="00B1032D" w:rsidRDefault="00B1032D" w:rsidP="00B1032D">
      <w:pPr>
        <w:spacing w:line="360" w:lineRule="auto"/>
        <w:ind w:left="509" w:hanging="509"/>
        <w:jc w:val="both"/>
        <w:rPr>
          <w:rFonts w:ascii="Arial" w:hAnsi="Arial"/>
          <w:noProof w:val="0"/>
          <w:rtl/>
        </w:rPr>
      </w:pPr>
      <w:r w:rsidRPr="00B1032D">
        <w:rPr>
          <w:rFonts w:ascii="Arial" w:hAnsi="Arial"/>
          <w:b/>
          <w:bCs/>
          <w:noProof w:val="0"/>
          <w:rtl/>
        </w:rPr>
        <w:tab/>
        <w:t>הנתבעים 2-6</w:t>
      </w:r>
      <w:r w:rsidRPr="00B1032D">
        <w:rPr>
          <w:rFonts w:ascii="Arial" w:hAnsi="Arial"/>
          <w:noProof w:val="0"/>
          <w:rtl/>
        </w:rPr>
        <w:t xml:space="preserve"> - הם ילדי המנוחים ל. ויורשיהם בחלקים שווים (1/5 כל אחד) על פי צווי ירושה מהימים </w:t>
      </w:r>
      <w:r w:rsidRPr="00B1032D">
        <w:rPr>
          <w:rFonts w:ascii="Arial" w:hAnsi="Arial"/>
          <w:noProof w:val="0"/>
          <w:u w:val="single"/>
          <w:rtl/>
        </w:rPr>
        <w:t>28.5.15</w:t>
      </w:r>
      <w:r w:rsidRPr="00B1032D">
        <w:rPr>
          <w:rFonts w:ascii="Arial" w:hAnsi="Arial"/>
          <w:noProof w:val="0"/>
          <w:rtl/>
        </w:rPr>
        <w:t xml:space="preserve"> ו-</w:t>
      </w:r>
      <w:r w:rsidRPr="00B1032D">
        <w:rPr>
          <w:rFonts w:ascii="Arial" w:hAnsi="Arial"/>
          <w:noProof w:val="0"/>
          <w:u w:val="single"/>
          <w:rtl/>
        </w:rPr>
        <w:t>5.10.16</w:t>
      </w:r>
      <w:r w:rsidRPr="00B1032D">
        <w:rPr>
          <w:rFonts w:ascii="Arial" w:hAnsi="Arial"/>
          <w:noProof w:val="0"/>
          <w:rtl/>
        </w:rPr>
        <w:t xml:space="preserve"> (להלן: </w:t>
      </w:r>
      <w:r w:rsidRPr="00B1032D">
        <w:rPr>
          <w:rFonts w:ascii="Arial" w:hAnsi="Arial"/>
          <w:b/>
          <w:bCs/>
          <w:noProof w:val="0"/>
          <w:rtl/>
        </w:rPr>
        <w:t>"הנתבעים"</w:t>
      </w:r>
      <w:r w:rsidRPr="00B1032D">
        <w:rPr>
          <w:rFonts w:ascii="Arial" w:hAnsi="Arial"/>
          <w:noProof w:val="0"/>
          <w:rtl/>
        </w:rPr>
        <w:t>).</w:t>
      </w:r>
    </w:p>
    <w:p w:rsidR="00B1032D" w:rsidRPr="00B1032D" w:rsidRDefault="00B1032D" w:rsidP="00B1032D">
      <w:pPr>
        <w:spacing w:line="360" w:lineRule="auto"/>
        <w:ind w:left="509" w:hanging="509"/>
        <w:jc w:val="both"/>
        <w:rPr>
          <w:rFonts w:ascii="Arial" w:hAnsi="Arial"/>
          <w:noProof w:val="0"/>
          <w:rtl/>
        </w:rPr>
      </w:pPr>
      <w:r w:rsidRPr="00B1032D">
        <w:rPr>
          <w:rFonts w:ascii="Arial" w:hAnsi="Arial"/>
          <w:b/>
          <w:bCs/>
          <w:noProof w:val="0"/>
          <w:rtl/>
        </w:rPr>
        <w:tab/>
      </w:r>
    </w:p>
    <w:p w:rsidR="00B1032D" w:rsidRPr="00B1032D" w:rsidRDefault="00B1032D" w:rsidP="00B1032D">
      <w:pPr>
        <w:spacing w:line="360" w:lineRule="auto"/>
        <w:ind w:left="509" w:hanging="509"/>
        <w:jc w:val="both"/>
        <w:rPr>
          <w:rFonts w:ascii="Arial" w:hAnsi="Arial"/>
          <w:b/>
          <w:bCs/>
          <w:noProof w:val="0"/>
          <w:u w:val="single"/>
          <w:rtl/>
        </w:rPr>
      </w:pPr>
      <w:r w:rsidRPr="00B1032D">
        <w:rPr>
          <w:rFonts w:ascii="Arial" w:hAnsi="Arial"/>
          <w:noProof w:val="0"/>
          <w:rtl/>
        </w:rPr>
        <w:t>3.</w:t>
      </w:r>
      <w:r w:rsidRPr="00B1032D">
        <w:rPr>
          <w:rFonts w:ascii="Arial" w:hAnsi="Arial"/>
          <w:noProof w:val="0"/>
          <w:rtl/>
        </w:rPr>
        <w:tab/>
      </w:r>
      <w:r w:rsidRPr="00B1032D">
        <w:rPr>
          <w:rFonts w:ascii="Arial" w:hAnsi="Arial"/>
          <w:b/>
          <w:bCs/>
          <w:noProof w:val="0"/>
          <w:u w:val="single"/>
          <w:rtl/>
        </w:rPr>
        <w:t>פסק הדין הראשון</w:t>
      </w:r>
    </w:p>
    <w:p w:rsidR="00B1032D" w:rsidRPr="00B1032D" w:rsidRDefault="00B1032D" w:rsidP="00B1032D">
      <w:pPr>
        <w:spacing w:line="360" w:lineRule="auto"/>
        <w:ind w:left="509"/>
        <w:jc w:val="both"/>
        <w:rPr>
          <w:rFonts w:ascii="Arial" w:hAnsi="Arial"/>
          <w:noProof w:val="0"/>
          <w:rtl/>
        </w:rPr>
      </w:pPr>
      <w:r w:rsidRPr="00B1032D">
        <w:rPr>
          <w:rFonts w:ascii="Arial" w:hAnsi="Arial"/>
          <w:noProof w:val="0"/>
          <w:rtl/>
        </w:rPr>
        <w:t>ביום 24.5.99 הגישו המנוח ק. והגב' פ. תביעה לחלוקה/פירוק שיתוף במקרקעין נגד המנוח י. והמנוחים ל. בבימ"ש שלום ברמלה (ת.א. 2369/99).</w:t>
      </w:r>
    </w:p>
    <w:p w:rsidR="00B1032D" w:rsidRPr="00B1032D" w:rsidRDefault="00B1032D" w:rsidP="00B1032D">
      <w:pPr>
        <w:spacing w:line="360" w:lineRule="auto"/>
        <w:ind w:left="509"/>
        <w:jc w:val="both"/>
        <w:rPr>
          <w:rFonts w:ascii="Arial" w:hAnsi="Arial"/>
          <w:noProof w:val="0"/>
          <w:rtl/>
        </w:rPr>
      </w:pPr>
      <w:r w:rsidRPr="00B1032D">
        <w:rPr>
          <w:rFonts w:ascii="Arial" w:hAnsi="Arial"/>
          <w:noProof w:val="0"/>
          <w:rtl/>
        </w:rPr>
        <w:t xml:space="preserve">ביום </w:t>
      </w:r>
      <w:r w:rsidRPr="00B1032D">
        <w:rPr>
          <w:rFonts w:ascii="Arial" w:hAnsi="Arial"/>
          <w:noProof w:val="0"/>
          <w:u w:val="single"/>
          <w:rtl/>
        </w:rPr>
        <w:t>23.1.02</w:t>
      </w:r>
      <w:r w:rsidRPr="00B1032D">
        <w:rPr>
          <w:rFonts w:ascii="Arial" w:hAnsi="Arial"/>
          <w:noProof w:val="0"/>
          <w:rtl/>
        </w:rPr>
        <w:t xml:space="preserve"> ניתן תוקף של פסק דין להסכם פשרה עליו חתמו הצדדים ובו נקבע:</w:t>
      </w:r>
    </w:p>
    <w:p w:rsidR="00B1032D" w:rsidRPr="00B1032D" w:rsidRDefault="00B1032D" w:rsidP="00B1032D">
      <w:pPr>
        <w:spacing w:line="360" w:lineRule="auto"/>
        <w:ind w:left="935" w:hanging="426"/>
        <w:jc w:val="both"/>
        <w:rPr>
          <w:rFonts w:ascii="Arial" w:hAnsi="Arial"/>
          <w:noProof w:val="0"/>
          <w:rtl/>
        </w:rPr>
      </w:pPr>
      <w:r w:rsidRPr="00B1032D">
        <w:rPr>
          <w:rFonts w:ascii="Arial" w:hAnsi="Arial"/>
          <w:noProof w:val="0"/>
          <w:rtl/>
        </w:rPr>
        <w:t>א.</w:t>
      </w:r>
      <w:r w:rsidRPr="00B1032D">
        <w:rPr>
          <w:rFonts w:ascii="Arial" w:hAnsi="Arial"/>
          <w:noProof w:val="0"/>
          <w:rtl/>
        </w:rPr>
        <w:tab/>
        <w:t xml:space="preserve">הבסיס לחלוקת המקרקעין הנו תשריט שהוגש כמוצג ת/5, נערך על ידי מודד מוסמך מר ניסים מועלם ביום 1.11.98 ועודכן על ידו ביום 5.3.01. התשריט  חלק בלתי נפרד מההסכם ונחתם ע"י כל הצדדים להליך (סע' 1; להלן: </w:t>
      </w:r>
      <w:r w:rsidRPr="00B1032D">
        <w:rPr>
          <w:rFonts w:ascii="Arial" w:hAnsi="Arial"/>
          <w:b/>
          <w:bCs/>
          <w:noProof w:val="0"/>
          <w:rtl/>
        </w:rPr>
        <w:t>"התשריט"</w:t>
      </w:r>
      <w:r w:rsidRPr="00B1032D">
        <w:rPr>
          <w:rFonts w:ascii="Arial" w:hAnsi="Arial"/>
          <w:noProof w:val="0"/>
          <w:rtl/>
        </w:rPr>
        <w:t>);</w:t>
      </w:r>
    </w:p>
    <w:p w:rsidR="00B1032D" w:rsidRPr="00B1032D" w:rsidRDefault="00B1032D" w:rsidP="00B1032D">
      <w:pPr>
        <w:spacing w:line="360" w:lineRule="auto"/>
        <w:ind w:left="935" w:hanging="426"/>
        <w:jc w:val="both"/>
        <w:rPr>
          <w:rFonts w:ascii="Arial" w:hAnsi="Arial"/>
          <w:noProof w:val="0"/>
          <w:rtl/>
        </w:rPr>
      </w:pPr>
      <w:r w:rsidRPr="00B1032D">
        <w:rPr>
          <w:rFonts w:ascii="Arial" w:hAnsi="Arial"/>
          <w:noProof w:val="0"/>
          <w:rtl/>
        </w:rPr>
        <w:t>ב.</w:t>
      </w:r>
      <w:r w:rsidRPr="00B1032D">
        <w:rPr>
          <w:rFonts w:ascii="Arial" w:hAnsi="Arial"/>
          <w:noProof w:val="0"/>
          <w:rtl/>
        </w:rPr>
        <w:tab/>
        <w:t>ל-ק. ו-י. זכויות ב-500 מ"ר כל אחד לרבות זכות החזקה בלעדית (סע' 2-3);</w:t>
      </w:r>
    </w:p>
    <w:p w:rsidR="00B1032D" w:rsidRPr="00B1032D" w:rsidRDefault="00B1032D" w:rsidP="00B1032D">
      <w:pPr>
        <w:spacing w:line="360" w:lineRule="auto"/>
        <w:ind w:left="935" w:hanging="426"/>
        <w:jc w:val="both"/>
        <w:rPr>
          <w:rFonts w:ascii="Arial" w:hAnsi="Arial"/>
          <w:noProof w:val="0"/>
          <w:rtl/>
        </w:rPr>
      </w:pPr>
      <w:r w:rsidRPr="00B1032D">
        <w:rPr>
          <w:rFonts w:ascii="Arial" w:hAnsi="Arial"/>
          <w:noProof w:val="0"/>
          <w:rtl/>
        </w:rPr>
        <w:t>ג.</w:t>
      </w:r>
      <w:r w:rsidRPr="00B1032D">
        <w:rPr>
          <w:rFonts w:ascii="Arial" w:hAnsi="Arial"/>
          <w:noProof w:val="0"/>
          <w:rtl/>
        </w:rPr>
        <w:tab/>
        <w:t>לגב' פ., ו-ל. זכויות ב-430 מ"ר כל אחד לרבות חזקה ייחודית בבית דו משפחתי (הגב' פ. בבית הצפוני בשטח והזוג ל. בבית הדרומי; סע' 4-5);</w:t>
      </w:r>
    </w:p>
    <w:p w:rsidR="00B1032D" w:rsidRPr="00B1032D" w:rsidRDefault="00B1032D" w:rsidP="00B1032D">
      <w:pPr>
        <w:spacing w:line="360" w:lineRule="auto"/>
        <w:ind w:left="935" w:hanging="426"/>
        <w:jc w:val="both"/>
        <w:rPr>
          <w:rFonts w:ascii="Arial" w:hAnsi="Arial"/>
          <w:noProof w:val="0"/>
          <w:rtl/>
        </w:rPr>
      </w:pPr>
      <w:r w:rsidRPr="00B1032D">
        <w:rPr>
          <w:rFonts w:ascii="Arial" w:hAnsi="Arial"/>
          <w:noProof w:val="0"/>
          <w:rtl/>
        </w:rPr>
        <w:lastRenderedPageBreak/>
        <w:t>ד.</w:t>
      </w:r>
      <w:r w:rsidRPr="00B1032D">
        <w:rPr>
          <w:rFonts w:ascii="Arial" w:hAnsi="Arial"/>
          <w:noProof w:val="0"/>
          <w:rtl/>
        </w:rPr>
        <w:tab/>
        <w:t>בשלב הראשון יהיו זכויות הגב' פ. והזוג ל. בחלקם בקרקע במושע כאשר לכל אחד זכות חזקה ייחודית ובלעדית בשטח בו מחזיק. בשלב השני תתבצע חלוקה עצמאית בשני חלקי מגרש 3 והזכויות לא יהיו עוד במושע (סע' 6(א)-(ב) ו-12ד');</w:t>
      </w:r>
    </w:p>
    <w:p w:rsidR="00B1032D" w:rsidRPr="00B1032D" w:rsidRDefault="00B1032D" w:rsidP="00B1032D">
      <w:pPr>
        <w:spacing w:line="360" w:lineRule="auto"/>
        <w:ind w:left="935" w:hanging="426"/>
        <w:jc w:val="both"/>
        <w:rPr>
          <w:rFonts w:ascii="Arial" w:hAnsi="Arial"/>
          <w:noProof w:val="0"/>
          <w:rtl/>
        </w:rPr>
      </w:pPr>
      <w:r w:rsidRPr="00B1032D">
        <w:rPr>
          <w:rFonts w:ascii="Arial" w:hAnsi="Arial"/>
          <w:noProof w:val="0"/>
          <w:rtl/>
        </w:rPr>
        <w:t>ה.</w:t>
      </w:r>
      <w:r w:rsidRPr="00B1032D">
        <w:rPr>
          <w:rFonts w:ascii="Arial" w:hAnsi="Arial"/>
          <w:noProof w:val="0"/>
          <w:rtl/>
        </w:rPr>
        <w:tab/>
        <w:t>כל צד רשאי להכין בכל עת תשריט עצמאי חדש המתייחס אך ורק לחלק מהחלקה שהוא מקבל ולהגישו לאישור וועדה מקומית לתו"ב ובלבד שהתשריט שיוכן לא ישנה מההסכם והתשריט</w:t>
      </w:r>
      <w:r w:rsidR="00A51180">
        <w:rPr>
          <w:rFonts w:ascii="Arial" w:hAnsi="Arial" w:hint="cs"/>
          <w:noProof w:val="0"/>
          <w:rtl/>
        </w:rPr>
        <w:t xml:space="preserve"> ת/5</w:t>
      </w:r>
      <w:r w:rsidRPr="00B1032D">
        <w:rPr>
          <w:rFonts w:ascii="Arial" w:hAnsi="Arial"/>
          <w:noProof w:val="0"/>
          <w:rtl/>
        </w:rPr>
        <w:t xml:space="preserve"> (סע' 9א);</w:t>
      </w:r>
    </w:p>
    <w:p w:rsidR="00B1032D" w:rsidRPr="00B1032D" w:rsidRDefault="00B1032D" w:rsidP="00B1032D">
      <w:pPr>
        <w:spacing w:line="360" w:lineRule="auto"/>
        <w:ind w:left="935" w:hanging="426"/>
        <w:jc w:val="both"/>
        <w:rPr>
          <w:rFonts w:ascii="Arial" w:hAnsi="Arial"/>
          <w:noProof w:val="0"/>
          <w:rtl/>
        </w:rPr>
      </w:pPr>
      <w:r w:rsidRPr="00B1032D">
        <w:rPr>
          <w:rFonts w:ascii="Arial" w:hAnsi="Arial"/>
          <w:noProof w:val="0"/>
          <w:rtl/>
        </w:rPr>
        <w:t>ו.</w:t>
      </w:r>
      <w:r w:rsidRPr="00B1032D">
        <w:rPr>
          <w:rFonts w:ascii="Arial" w:hAnsi="Arial"/>
          <w:noProof w:val="0"/>
          <w:rtl/>
        </w:rPr>
        <w:tab/>
        <w:t>ההסכם אינו פוגע בזכויות רמ"י לנהוג בהתאם להחלטותיה מעת לעת. לצד זאת, רמ"י התבקשה להתחשב במידת האפשר בהסכמות הצדדים (סע' 10א-ב);</w:t>
      </w:r>
    </w:p>
    <w:p w:rsidR="00B1032D" w:rsidRPr="00B1032D" w:rsidRDefault="00B1032D" w:rsidP="00B1032D">
      <w:pPr>
        <w:spacing w:line="360" w:lineRule="auto"/>
        <w:ind w:left="935" w:hanging="426"/>
        <w:jc w:val="both"/>
        <w:rPr>
          <w:rFonts w:ascii="Arial" w:hAnsi="Arial"/>
          <w:noProof w:val="0"/>
          <w:rtl/>
        </w:rPr>
      </w:pPr>
      <w:r w:rsidRPr="00B1032D">
        <w:rPr>
          <w:rFonts w:ascii="Arial" w:hAnsi="Arial"/>
          <w:noProof w:val="0"/>
          <w:rtl/>
        </w:rPr>
        <w:t>ז.</w:t>
      </w:r>
      <w:r w:rsidRPr="00B1032D">
        <w:rPr>
          <w:rFonts w:ascii="Arial" w:hAnsi="Arial"/>
          <w:noProof w:val="0"/>
          <w:rtl/>
        </w:rPr>
        <w:tab/>
        <w:t>הגב' פ. והזוג ל. רשאים לנקוט בהליכים, ביחד ולחוד, כדי לגרום שמגרשיהם יושלמו ל-500 מ"ר ובלבד שהדבר לא יגרש מהמגרשים של ק. ו-י. שהנם בשטח 500 מ"ר (סע' 12ג).</w:t>
      </w:r>
    </w:p>
    <w:p w:rsidR="00B1032D" w:rsidRPr="00B1032D" w:rsidRDefault="00B1032D" w:rsidP="00B1032D">
      <w:pPr>
        <w:spacing w:line="360" w:lineRule="auto"/>
        <w:ind w:left="509"/>
        <w:jc w:val="both"/>
        <w:rPr>
          <w:rFonts w:ascii="Arial" w:hAnsi="Arial"/>
          <w:noProof w:val="0"/>
          <w:rtl/>
        </w:rPr>
      </w:pPr>
      <w:r w:rsidRPr="00B1032D">
        <w:rPr>
          <w:rFonts w:ascii="Arial" w:hAnsi="Arial"/>
          <w:noProof w:val="0"/>
          <w:rtl/>
        </w:rPr>
        <w:t xml:space="preserve">(להלן: </w:t>
      </w:r>
      <w:r w:rsidRPr="00B1032D">
        <w:rPr>
          <w:rFonts w:ascii="Arial" w:hAnsi="Arial"/>
          <w:b/>
          <w:bCs/>
          <w:noProof w:val="0"/>
          <w:rtl/>
        </w:rPr>
        <w:t>"</w:t>
      </w:r>
      <w:r w:rsidRPr="00B1032D">
        <w:rPr>
          <w:rFonts w:ascii="Arial" w:hAnsi="Arial"/>
          <w:b/>
          <w:bCs/>
          <w:noProof w:val="0"/>
          <w:u w:val="single"/>
          <w:rtl/>
        </w:rPr>
        <w:t>פסק הדין הראשון</w:t>
      </w:r>
      <w:r w:rsidRPr="00B1032D">
        <w:rPr>
          <w:rFonts w:ascii="Arial" w:hAnsi="Arial"/>
          <w:b/>
          <w:bCs/>
          <w:noProof w:val="0"/>
          <w:rtl/>
        </w:rPr>
        <w:t>"</w:t>
      </w:r>
      <w:r w:rsidRPr="00B1032D">
        <w:rPr>
          <w:rFonts w:ascii="Arial" w:hAnsi="Arial"/>
          <w:noProof w:val="0"/>
          <w:rtl/>
        </w:rPr>
        <w:t>).</w:t>
      </w:r>
    </w:p>
    <w:p w:rsidR="00B1032D" w:rsidRPr="00B1032D" w:rsidRDefault="00B1032D" w:rsidP="00B1032D">
      <w:pPr>
        <w:spacing w:line="360" w:lineRule="auto"/>
        <w:ind w:left="509" w:hanging="509"/>
        <w:jc w:val="both"/>
        <w:rPr>
          <w:rFonts w:ascii="Arial" w:hAnsi="Arial"/>
          <w:noProof w:val="0"/>
          <w:rtl/>
        </w:rPr>
      </w:pPr>
    </w:p>
    <w:p w:rsidR="00B1032D" w:rsidRPr="00B1032D" w:rsidRDefault="00B1032D" w:rsidP="00B1032D">
      <w:pPr>
        <w:spacing w:line="360" w:lineRule="auto"/>
        <w:ind w:left="509" w:hanging="509"/>
        <w:jc w:val="both"/>
        <w:rPr>
          <w:rFonts w:ascii="Arial" w:hAnsi="Arial"/>
          <w:b/>
          <w:bCs/>
          <w:noProof w:val="0"/>
          <w:u w:val="single"/>
          <w:rtl/>
        </w:rPr>
      </w:pPr>
      <w:r w:rsidRPr="00B1032D">
        <w:rPr>
          <w:rFonts w:ascii="Arial" w:hAnsi="Arial"/>
          <w:noProof w:val="0"/>
          <w:rtl/>
        </w:rPr>
        <w:t>4.</w:t>
      </w:r>
      <w:r w:rsidRPr="00B1032D">
        <w:rPr>
          <w:rFonts w:ascii="Arial" w:hAnsi="Arial"/>
          <w:noProof w:val="0"/>
          <w:rtl/>
        </w:rPr>
        <w:tab/>
      </w:r>
      <w:r w:rsidRPr="00B1032D">
        <w:rPr>
          <w:rFonts w:ascii="Arial" w:hAnsi="Arial"/>
          <w:b/>
          <w:bCs/>
          <w:noProof w:val="0"/>
          <w:u w:val="single"/>
          <w:rtl/>
        </w:rPr>
        <w:t>פסק הדין השני</w:t>
      </w:r>
    </w:p>
    <w:p w:rsidR="00B1032D" w:rsidRPr="00B1032D" w:rsidRDefault="00B1032D" w:rsidP="00B1032D">
      <w:pPr>
        <w:spacing w:line="360" w:lineRule="auto"/>
        <w:ind w:left="509"/>
        <w:jc w:val="both"/>
        <w:rPr>
          <w:rFonts w:ascii="Arial" w:hAnsi="Arial"/>
          <w:noProof w:val="0"/>
          <w:rtl/>
        </w:rPr>
      </w:pPr>
      <w:r w:rsidRPr="00B1032D">
        <w:rPr>
          <w:rFonts w:ascii="Arial" w:hAnsi="Arial"/>
          <w:noProof w:val="0"/>
          <w:rtl/>
        </w:rPr>
        <w:t xml:space="preserve">בשנת 2009 התגלעה מחלוקת בין הנתבעת למנוחים ל. בקשר לחלוקה עליה הסכימו הצדדים בפסק הדין הראשון ובית מגורי המנוחים ל. החורג מקווי הבניין. </w:t>
      </w:r>
    </w:p>
    <w:p w:rsidR="00B1032D" w:rsidRPr="00B1032D" w:rsidRDefault="00B1032D" w:rsidP="00B1032D">
      <w:pPr>
        <w:spacing w:line="360" w:lineRule="auto"/>
        <w:ind w:left="509"/>
        <w:jc w:val="both"/>
        <w:rPr>
          <w:rFonts w:ascii="Arial" w:hAnsi="Arial"/>
          <w:noProof w:val="0"/>
          <w:rtl/>
        </w:rPr>
      </w:pPr>
      <w:r w:rsidRPr="00B1032D">
        <w:rPr>
          <w:rFonts w:ascii="Arial" w:hAnsi="Arial"/>
          <w:noProof w:val="0"/>
          <w:rtl/>
        </w:rPr>
        <w:t xml:space="preserve">ביום </w:t>
      </w:r>
      <w:r w:rsidRPr="00B1032D">
        <w:rPr>
          <w:rFonts w:ascii="Arial" w:hAnsi="Arial"/>
          <w:noProof w:val="0"/>
          <w:u w:val="single"/>
          <w:rtl/>
        </w:rPr>
        <w:t>23.9.09</w:t>
      </w:r>
      <w:r w:rsidRPr="00B1032D">
        <w:rPr>
          <w:rFonts w:ascii="Arial" w:hAnsi="Arial"/>
          <w:noProof w:val="0"/>
          <w:rtl/>
        </w:rPr>
        <w:t xml:space="preserve"> המנוחים ל. הגישו תביעה נגד הנתבעת בה"פ בבימ"ש השלום ברמלה לביטול פסק הדין הראשון.</w:t>
      </w:r>
    </w:p>
    <w:p w:rsidR="00B1032D" w:rsidRPr="00B1032D" w:rsidRDefault="00B1032D" w:rsidP="009B7442">
      <w:pPr>
        <w:spacing w:line="360" w:lineRule="auto"/>
        <w:ind w:left="509"/>
        <w:jc w:val="both"/>
        <w:rPr>
          <w:rFonts w:ascii="Arial" w:hAnsi="Arial"/>
          <w:noProof w:val="0"/>
          <w:rtl/>
        </w:rPr>
      </w:pPr>
      <w:r w:rsidRPr="00B1032D">
        <w:rPr>
          <w:rFonts w:ascii="Arial" w:hAnsi="Arial"/>
          <w:noProof w:val="0"/>
          <w:rtl/>
        </w:rPr>
        <w:t xml:space="preserve">ביום </w:t>
      </w:r>
      <w:r w:rsidRPr="00B1032D">
        <w:rPr>
          <w:rFonts w:ascii="Arial" w:hAnsi="Arial"/>
          <w:noProof w:val="0"/>
          <w:u w:val="single"/>
          <w:rtl/>
        </w:rPr>
        <w:t>1.9.10</w:t>
      </w:r>
      <w:r w:rsidRPr="00B1032D">
        <w:rPr>
          <w:rFonts w:ascii="Arial" w:hAnsi="Arial"/>
          <w:noProof w:val="0"/>
          <w:rtl/>
        </w:rPr>
        <w:t xml:space="preserve"> הנתבעת הגישה תביעה נגד המנוחים ל. ומ</w:t>
      </w:r>
      <w:r w:rsidR="009B7442">
        <w:rPr>
          <w:rFonts w:ascii="Arial" w:hAnsi="Arial" w:hint="cs"/>
          <w:noProof w:val="0"/>
          <w:rtl/>
        </w:rPr>
        <w:t xml:space="preserve">מ"י </w:t>
      </w:r>
      <w:r w:rsidRPr="00B1032D">
        <w:rPr>
          <w:rFonts w:ascii="Arial" w:hAnsi="Arial"/>
          <w:noProof w:val="0"/>
          <w:rtl/>
        </w:rPr>
        <w:t xml:space="preserve">למתן פסק דין הצהרתי וצו עשה בעניין זכויותיה במקרקעין לבימ"ש לענייני משפחה בכפ"ס (תמ"ש 1405-09-10). </w:t>
      </w:r>
    </w:p>
    <w:p w:rsidR="009B7442" w:rsidRDefault="00B1032D" w:rsidP="009B7442">
      <w:pPr>
        <w:spacing w:line="360" w:lineRule="auto"/>
        <w:ind w:left="509"/>
        <w:jc w:val="both"/>
        <w:rPr>
          <w:rFonts w:ascii="Arial" w:hAnsi="Arial"/>
          <w:noProof w:val="0"/>
          <w:rtl/>
        </w:rPr>
      </w:pPr>
      <w:r w:rsidRPr="00B1032D">
        <w:rPr>
          <w:rFonts w:ascii="Arial" w:hAnsi="Arial"/>
          <w:noProof w:val="0"/>
          <w:rtl/>
        </w:rPr>
        <w:t xml:space="preserve">הנתבעת והמנוחים ל. ניהלו הליך גישור בפני המגשר עו"ד עמוס גבריאלי (להלן: </w:t>
      </w:r>
      <w:r w:rsidRPr="00B1032D">
        <w:rPr>
          <w:rFonts w:ascii="Arial" w:hAnsi="Arial"/>
          <w:b/>
          <w:bCs/>
          <w:noProof w:val="0"/>
          <w:rtl/>
        </w:rPr>
        <w:t>"המגשר"</w:t>
      </w:r>
      <w:r w:rsidRPr="00B1032D">
        <w:rPr>
          <w:rFonts w:ascii="Arial" w:hAnsi="Arial"/>
          <w:noProof w:val="0"/>
          <w:rtl/>
        </w:rPr>
        <w:t xml:space="preserve">), בסופו חתמו ביום </w:t>
      </w:r>
      <w:r w:rsidRPr="00B1032D">
        <w:rPr>
          <w:rFonts w:ascii="Arial" w:hAnsi="Arial"/>
          <w:noProof w:val="0"/>
          <w:u w:val="single"/>
          <w:rtl/>
        </w:rPr>
        <w:t>26.1.12</w:t>
      </w:r>
      <w:r w:rsidRPr="00B1032D">
        <w:rPr>
          <w:rFonts w:ascii="Arial" w:hAnsi="Arial"/>
          <w:noProof w:val="0"/>
          <w:rtl/>
        </w:rPr>
        <w:t xml:space="preserve"> על הסכם גישור אותו הגישו לבימ"ש לענייני משפחה בכפ"ס למתן תוקף של פסק דין. </w:t>
      </w:r>
    </w:p>
    <w:p w:rsidR="00B1032D" w:rsidRPr="00B1032D" w:rsidRDefault="00B1032D" w:rsidP="009B7442">
      <w:pPr>
        <w:spacing w:line="360" w:lineRule="auto"/>
        <w:ind w:left="509"/>
        <w:jc w:val="both"/>
        <w:rPr>
          <w:rFonts w:ascii="Arial" w:hAnsi="Arial"/>
          <w:noProof w:val="0"/>
          <w:rtl/>
        </w:rPr>
      </w:pPr>
      <w:r w:rsidRPr="00B1032D">
        <w:rPr>
          <w:rFonts w:ascii="Arial" w:hAnsi="Arial"/>
          <w:noProof w:val="0"/>
          <w:rtl/>
        </w:rPr>
        <w:t>בהסכם הגישור נקבע, בין היתר</w:t>
      </w:r>
      <w:r w:rsidR="00746E5C">
        <w:rPr>
          <w:rFonts w:ascii="Arial" w:hAnsi="Arial" w:hint="cs"/>
          <w:noProof w:val="0"/>
          <w:rtl/>
        </w:rPr>
        <w:t xml:space="preserve"> (הדגשה שלי </w:t>
      </w:r>
      <w:r w:rsidR="00746E5C">
        <w:rPr>
          <w:rFonts w:ascii="Arial" w:hAnsi="Arial"/>
          <w:noProof w:val="0"/>
          <w:rtl/>
        </w:rPr>
        <w:t>–</w:t>
      </w:r>
      <w:r w:rsidR="00746E5C">
        <w:rPr>
          <w:rFonts w:ascii="Arial" w:hAnsi="Arial" w:hint="cs"/>
          <w:noProof w:val="0"/>
          <w:rtl/>
        </w:rPr>
        <w:t xml:space="preserve"> ע'ב'ג')</w:t>
      </w:r>
      <w:r w:rsidRPr="00B1032D">
        <w:rPr>
          <w:rFonts w:ascii="Arial" w:hAnsi="Arial"/>
          <w:noProof w:val="0"/>
          <w:rtl/>
        </w:rPr>
        <w:t>:</w:t>
      </w:r>
    </w:p>
    <w:p w:rsidR="00B1032D" w:rsidRPr="00B1032D" w:rsidRDefault="00B1032D" w:rsidP="00746E5C">
      <w:pPr>
        <w:spacing w:line="360" w:lineRule="auto"/>
        <w:ind w:left="1076" w:hanging="509"/>
        <w:jc w:val="both"/>
        <w:rPr>
          <w:rFonts w:ascii="Arial" w:hAnsi="Arial"/>
          <w:noProof w:val="0"/>
          <w:rtl/>
        </w:rPr>
      </w:pPr>
      <w:r w:rsidRPr="00B1032D">
        <w:rPr>
          <w:rFonts w:ascii="Arial" w:hAnsi="Arial"/>
          <w:noProof w:val="0"/>
          <w:rtl/>
        </w:rPr>
        <w:t>א.</w:t>
      </w:r>
      <w:r w:rsidRPr="00B1032D">
        <w:rPr>
          <w:rFonts w:ascii="Arial" w:hAnsi="Arial"/>
          <w:noProof w:val="0"/>
          <w:rtl/>
        </w:rPr>
        <w:tab/>
        <w:t>המנוח ל. הנו החוכר ובעל מלוא הזכויות בש</w:t>
      </w:r>
      <w:r w:rsidR="00746E5C">
        <w:rPr>
          <w:rFonts w:ascii="Arial" w:hAnsi="Arial" w:hint="cs"/>
          <w:noProof w:val="0"/>
          <w:rtl/>
        </w:rPr>
        <w:t>ט</w:t>
      </w:r>
      <w:r w:rsidRPr="00B1032D">
        <w:rPr>
          <w:rFonts w:ascii="Arial" w:hAnsi="Arial"/>
          <w:noProof w:val="0"/>
          <w:rtl/>
        </w:rPr>
        <w:t>ח 430 מ"ר במקרקעין שבתוכו הבית הקיים במגרש בשלמותו. הנתבעת החוכרת ובעלת יתרת המקרקעין. רישום זכויות המנוח י. במקרקעין ירשמו ע"ש יורשיו על פיו צו קיום הצוואה (סע' 1א);</w:t>
      </w:r>
    </w:p>
    <w:p w:rsidR="00B1032D" w:rsidRPr="00B1032D" w:rsidRDefault="00B1032D" w:rsidP="00B1032D">
      <w:pPr>
        <w:spacing w:line="360" w:lineRule="auto"/>
        <w:ind w:left="1076" w:hanging="509"/>
        <w:jc w:val="both"/>
        <w:rPr>
          <w:rFonts w:ascii="Arial" w:hAnsi="Arial"/>
          <w:noProof w:val="0"/>
          <w:rtl/>
        </w:rPr>
      </w:pPr>
      <w:r w:rsidRPr="00B1032D">
        <w:rPr>
          <w:rFonts w:ascii="Arial" w:hAnsi="Arial"/>
          <w:noProof w:val="0"/>
          <w:rtl/>
        </w:rPr>
        <w:t>ב.</w:t>
      </w:r>
      <w:r w:rsidRPr="00B1032D">
        <w:rPr>
          <w:rFonts w:ascii="Arial" w:hAnsi="Arial"/>
          <w:noProof w:val="0"/>
          <w:rtl/>
        </w:rPr>
        <w:tab/>
        <w:t xml:space="preserve">הצדדים ישתפו פעולה מול רמ"י לאישור התשריט שצורף לתביעת המנוחים ל. בבימ"ש השלום ברמלה בכוונה לקבל אישור המינהל על גודל שטח של 930 מ"ר כך ששטח הנתבעת 500 מ"ר ושטח המנוח ל. 430 מ"ר </w:t>
      </w:r>
      <w:r w:rsidRPr="00746E5C">
        <w:rPr>
          <w:rFonts w:ascii="Arial" w:hAnsi="Arial"/>
          <w:b/>
          <w:bCs/>
          <w:noProof w:val="0"/>
          <w:rtl/>
        </w:rPr>
        <w:t>ולא להנצחת החלוקה הקיימת של המגרש</w:t>
      </w:r>
      <w:r w:rsidRPr="00B1032D">
        <w:rPr>
          <w:rFonts w:ascii="Arial" w:hAnsi="Arial"/>
          <w:noProof w:val="0"/>
          <w:rtl/>
        </w:rPr>
        <w:t xml:space="preserve"> (סע' 1ב);</w:t>
      </w:r>
    </w:p>
    <w:p w:rsidR="00B1032D" w:rsidRPr="00B1032D" w:rsidRDefault="00B1032D" w:rsidP="00B1032D">
      <w:pPr>
        <w:spacing w:line="360" w:lineRule="auto"/>
        <w:ind w:left="1076" w:hanging="509"/>
        <w:jc w:val="both"/>
        <w:rPr>
          <w:rFonts w:ascii="Arial" w:hAnsi="Arial"/>
          <w:noProof w:val="0"/>
          <w:rtl/>
        </w:rPr>
      </w:pPr>
      <w:r w:rsidRPr="00B1032D">
        <w:rPr>
          <w:rFonts w:ascii="Arial" w:hAnsi="Arial"/>
          <w:noProof w:val="0"/>
          <w:rtl/>
        </w:rPr>
        <w:t>ג.</w:t>
      </w:r>
      <w:r w:rsidRPr="00B1032D">
        <w:rPr>
          <w:rFonts w:ascii="Arial" w:hAnsi="Arial"/>
          <w:noProof w:val="0"/>
          <w:rtl/>
        </w:rPr>
        <w:tab/>
        <w:t>הצדדים יגישו במשותף בתיק בית משפט השלום ברמלה בקשת לדחיית התביעה לביטול פסק הדין הראשון מכח הסכם הגישור (סע' 1ט);</w:t>
      </w:r>
    </w:p>
    <w:p w:rsidR="00B1032D" w:rsidRPr="00B1032D" w:rsidRDefault="00B1032D" w:rsidP="00B1032D">
      <w:pPr>
        <w:spacing w:line="360" w:lineRule="auto"/>
        <w:ind w:left="1076" w:hanging="509"/>
        <w:jc w:val="both"/>
        <w:rPr>
          <w:rFonts w:ascii="Arial" w:hAnsi="Arial"/>
          <w:noProof w:val="0"/>
          <w:rtl/>
        </w:rPr>
      </w:pPr>
      <w:r w:rsidRPr="00B1032D">
        <w:rPr>
          <w:rFonts w:ascii="Arial" w:hAnsi="Arial"/>
          <w:noProof w:val="0"/>
          <w:rtl/>
        </w:rPr>
        <w:t>ד.</w:t>
      </w:r>
      <w:r w:rsidRPr="00B1032D">
        <w:rPr>
          <w:rFonts w:ascii="Arial" w:hAnsi="Arial"/>
          <w:noProof w:val="0"/>
          <w:rtl/>
        </w:rPr>
        <w:tab/>
      </w:r>
      <w:r w:rsidRPr="00746E5C">
        <w:rPr>
          <w:rFonts w:ascii="Arial" w:hAnsi="Arial"/>
          <w:b/>
          <w:bCs/>
          <w:noProof w:val="0"/>
          <w:rtl/>
        </w:rPr>
        <w:t>הסכם הגישור גובר על פסק הדין הראשון</w:t>
      </w:r>
      <w:r w:rsidRPr="00B1032D">
        <w:rPr>
          <w:rFonts w:ascii="Arial" w:hAnsi="Arial"/>
          <w:noProof w:val="0"/>
          <w:rtl/>
        </w:rPr>
        <w:t xml:space="preserve"> (סע' 1י);</w:t>
      </w:r>
    </w:p>
    <w:p w:rsidR="00B1032D" w:rsidRPr="00B1032D" w:rsidRDefault="00B1032D" w:rsidP="00B1032D">
      <w:pPr>
        <w:spacing w:line="360" w:lineRule="auto"/>
        <w:ind w:left="1076" w:hanging="509"/>
        <w:jc w:val="both"/>
        <w:rPr>
          <w:rFonts w:ascii="Arial" w:hAnsi="Arial"/>
          <w:noProof w:val="0"/>
          <w:rtl/>
        </w:rPr>
      </w:pPr>
      <w:r w:rsidRPr="00B1032D">
        <w:rPr>
          <w:rFonts w:ascii="Arial" w:hAnsi="Arial"/>
          <w:noProof w:val="0"/>
          <w:rtl/>
        </w:rPr>
        <w:t>ה.</w:t>
      </w:r>
      <w:r w:rsidRPr="00B1032D">
        <w:rPr>
          <w:rFonts w:ascii="Arial" w:hAnsi="Arial"/>
          <w:noProof w:val="0"/>
          <w:rtl/>
        </w:rPr>
        <w:tab/>
        <w:t>התביעה נגד מנהל מקרקעי ישראל תדחה ללא צו להוצאות (סע' 1יא);</w:t>
      </w:r>
    </w:p>
    <w:p w:rsidR="00B1032D" w:rsidRPr="00B1032D" w:rsidRDefault="00B1032D" w:rsidP="00B1032D">
      <w:pPr>
        <w:spacing w:line="360" w:lineRule="auto"/>
        <w:ind w:left="1076" w:hanging="509"/>
        <w:jc w:val="both"/>
        <w:rPr>
          <w:rFonts w:ascii="Arial" w:hAnsi="Arial"/>
          <w:noProof w:val="0"/>
          <w:rtl/>
        </w:rPr>
      </w:pPr>
      <w:r w:rsidRPr="00B1032D">
        <w:rPr>
          <w:rFonts w:ascii="Arial" w:hAnsi="Arial"/>
          <w:noProof w:val="0"/>
          <w:rtl/>
        </w:rPr>
        <w:lastRenderedPageBreak/>
        <w:t>ו.</w:t>
      </w:r>
      <w:r w:rsidRPr="00B1032D">
        <w:rPr>
          <w:rFonts w:ascii="Arial" w:hAnsi="Arial"/>
          <w:noProof w:val="0"/>
          <w:rtl/>
        </w:rPr>
        <w:tab/>
      </w:r>
      <w:r w:rsidRPr="00746E5C">
        <w:rPr>
          <w:rFonts w:ascii="Arial" w:hAnsi="Arial"/>
          <w:b/>
          <w:bCs/>
          <w:noProof w:val="0"/>
          <w:rtl/>
        </w:rPr>
        <w:t>ככל שיתברר בשלב מאוחר יותר ששטח המקרקעין הכללי הכולל את משפחות ק. ו-פ. אינו תואם את שטח המגרש כפי שנקבע בפסק הדין הראשון, המנוח ל. ישתף פעולה לצורך הגשת תביעת פירוק שיתוף נגדם ובלבד שלא תפגע החלוקה בין הצדדים להסכם הגישור בהתאם לסעיפים א' ו-ב'</w:t>
      </w:r>
      <w:r w:rsidRPr="00B1032D">
        <w:rPr>
          <w:rFonts w:ascii="Arial" w:hAnsi="Arial"/>
          <w:noProof w:val="0"/>
          <w:rtl/>
        </w:rPr>
        <w:t xml:space="preserve"> (סע' יב).</w:t>
      </w:r>
    </w:p>
    <w:p w:rsidR="00B1032D" w:rsidRPr="00B1032D" w:rsidRDefault="00B1032D" w:rsidP="00B1032D">
      <w:pPr>
        <w:spacing w:line="360" w:lineRule="auto"/>
        <w:ind w:left="567"/>
        <w:jc w:val="both"/>
        <w:rPr>
          <w:rFonts w:ascii="Arial" w:hAnsi="Arial"/>
          <w:noProof w:val="0"/>
          <w:rtl/>
        </w:rPr>
      </w:pPr>
      <w:r w:rsidRPr="00B1032D">
        <w:rPr>
          <w:rFonts w:ascii="Arial" w:hAnsi="Arial"/>
          <w:noProof w:val="0"/>
          <w:rtl/>
        </w:rPr>
        <w:t xml:space="preserve">ההסכם הוגש לתיק בימ"ש לענייני משפחה בכפ"ס וניתן לו תוקף של פסק דין ביום </w:t>
      </w:r>
      <w:r w:rsidRPr="00B1032D">
        <w:rPr>
          <w:rFonts w:ascii="Arial" w:hAnsi="Arial"/>
          <w:noProof w:val="0"/>
          <w:u w:val="single"/>
          <w:rtl/>
        </w:rPr>
        <w:t>30.1.12</w:t>
      </w:r>
      <w:r w:rsidRPr="00B1032D">
        <w:rPr>
          <w:rFonts w:ascii="Arial" w:hAnsi="Arial"/>
          <w:noProof w:val="0"/>
          <w:rtl/>
        </w:rPr>
        <w:t>.</w:t>
      </w:r>
    </w:p>
    <w:p w:rsidR="00B1032D" w:rsidRPr="00B1032D" w:rsidRDefault="00B1032D" w:rsidP="00B1032D">
      <w:pPr>
        <w:spacing w:line="360" w:lineRule="auto"/>
        <w:ind w:left="567"/>
        <w:jc w:val="both"/>
        <w:rPr>
          <w:rFonts w:ascii="Arial" w:hAnsi="Arial"/>
          <w:noProof w:val="0"/>
          <w:rtl/>
        </w:rPr>
      </w:pPr>
      <w:r w:rsidRPr="00B1032D">
        <w:rPr>
          <w:rFonts w:ascii="Arial" w:hAnsi="Arial"/>
          <w:noProof w:val="0"/>
          <w:rtl/>
        </w:rPr>
        <w:t xml:space="preserve">(להלן: </w:t>
      </w:r>
      <w:r w:rsidRPr="00B1032D">
        <w:rPr>
          <w:rFonts w:ascii="Arial" w:hAnsi="Arial"/>
          <w:b/>
          <w:bCs/>
          <w:noProof w:val="0"/>
          <w:rtl/>
        </w:rPr>
        <w:t>"פסק הדין השני"</w:t>
      </w:r>
      <w:r w:rsidRPr="00B1032D">
        <w:rPr>
          <w:rFonts w:ascii="Arial" w:hAnsi="Arial"/>
          <w:noProof w:val="0"/>
          <w:rtl/>
        </w:rPr>
        <w:t>).</w:t>
      </w:r>
    </w:p>
    <w:p w:rsidR="00B1032D" w:rsidRPr="00B1032D" w:rsidRDefault="00B1032D" w:rsidP="00B1032D">
      <w:pPr>
        <w:spacing w:line="360" w:lineRule="auto"/>
        <w:ind w:left="567"/>
        <w:jc w:val="both"/>
        <w:rPr>
          <w:rFonts w:ascii="Arial" w:hAnsi="Arial"/>
          <w:noProof w:val="0"/>
          <w:rtl/>
        </w:rPr>
      </w:pPr>
    </w:p>
    <w:p w:rsidR="00B1032D" w:rsidRPr="00B1032D" w:rsidRDefault="00B1032D" w:rsidP="009B7442">
      <w:pPr>
        <w:spacing w:line="360" w:lineRule="auto"/>
        <w:ind w:left="509" w:hanging="509"/>
        <w:jc w:val="both"/>
        <w:rPr>
          <w:rFonts w:ascii="Arial" w:hAnsi="Arial"/>
          <w:noProof w:val="0"/>
          <w:rtl/>
        </w:rPr>
      </w:pPr>
      <w:r w:rsidRPr="00B1032D">
        <w:rPr>
          <w:rFonts w:ascii="Arial" w:hAnsi="Arial"/>
          <w:noProof w:val="0"/>
          <w:rtl/>
        </w:rPr>
        <w:t>5.</w:t>
      </w:r>
      <w:r w:rsidRPr="00B1032D">
        <w:rPr>
          <w:rFonts w:ascii="Arial" w:hAnsi="Arial"/>
          <w:noProof w:val="0"/>
          <w:rtl/>
        </w:rPr>
        <w:tab/>
        <w:t xml:space="preserve">בשנת </w:t>
      </w:r>
      <w:r w:rsidRPr="00B1032D">
        <w:rPr>
          <w:rFonts w:ascii="Arial" w:hAnsi="Arial"/>
          <w:noProof w:val="0"/>
          <w:u w:val="single"/>
          <w:rtl/>
        </w:rPr>
        <w:t>2015</w:t>
      </w:r>
      <w:r w:rsidRPr="00B1032D">
        <w:rPr>
          <w:rFonts w:ascii="Arial" w:hAnsi="Arial"/>
          <w:noProof w:val="0"/>
          <w:rtl/>
        </w:rPr>
        <w:t xml:space="preserve"> במסגרת בקשה שהגישו התובעים לוועדה המקומית לתו"ב ביהוד-מונסון, התברר כי התשריט שצורף כמוצג ת/5 לפסק הדין הראשון היה חסר (מכתב הוועדה לתו"ב מיום 5.11.15 שצורף כנספח ו' לכתב התביעה). התובעים הגישו תשריט חדש לוועדה לתו"ב ובקשתם לקבלת היתר בנייה נדחתה בהחלטה מיום </w:t>
      </w:r>
      <w:r w:rsidRPr="00B1032D">
        <w:rPr>
          <w:rFonts w:ascii="Arial" w:hAnsi="Arial"/>
          <w:noProof w:val="0"/>
          <w:u w:val="single"/>
          <w:rtl/>
        </w:rPr>
        <w:t>12.4.16</w:t>
      </w:r>
      <w:r w:rsidRPr="00B1032D">
        <w:rPr>
          <w:rFonts w:ascii="Arial" w:hAnsi="Arial"/>
          <w:noProof w:val="0"/>
          <w:rtl/>
        </w:rPr>
        <w:t>.</w:t>
      </w:r>
      <w:r w:rsidRPr="00B1032D">
        <w:rPr>
          <w:rFonts w:ascii="Arial" w:hAnsi="Arial"/>
          <w:noProof w:val="0"/>
        </w:rPr>
        <w:t xml:space="preserve">  </w:t>
      </w:r>
    </w:p>
    <w:p w:rsidR="00B1032D" w:rsidRPr="00B1032D" w:rsidRDefault="00B1032D" w:rsidP="00B1032D">
      <w:pPr>
        <w:spacing w:line="360" w:lineRule="auto"/>
        <w:ind w:left="509"/>
        <w:jc w:val="both"/>
        <w:rPr>
          <w:rFonts w:ascii="Arial" w:hAnsi="Arial"/>
          <w:noProof w:val="0"/>
        </w:rPr>
      </w:pPr>
      <w:r w:rsidRPr="00B1032D">
        <w:rPr>
          <w:rFonts w:ascii="Arial" w:hAnsi="Arial"/>
          <w:noProof w:val="0"/>
          <w:rtl/>
        </w:rPr>
        <w:t xml:space="preserve">התובעים השיגו על החלטת הוועדה המקומית לתו"ב ביהוד בפני וועדת הערר המחוזית (ערר מס' 262/12). בדיון שהתקיים ביום </w:t>
      </w:r>
      <w:r w:rsidRPr="00B1032D">
        <w:rPr>
          <w:rFonts w:ascii="Arial" w:hAnsi="Arial"/>
          <w:noProof w:val="0"/>
          <w:u w:val="single"/>
          <w:rtl/>
        </w:rPr>
        <w:t>31.10.16</w:t>
      </w:r>
      <w:r w:rsidRPr="00B1032D">
        <w:rPr>
          <w:rFonts w:ascii="Arial" w:hAnsi="Arial"/>
          <w:noProof w:val="0"/>
          <w:rtl/>
        </w:rPr>
        <w:t xml:space="preserve"> נקבע שהתובע יעביר לוועדה המקומית את כל המסמכים והנתונים שבידו לעניין זהות הבעלים המחזיקים ובעלי הזכויות האחרים בקרקע, הוועדה המקומית תפרסם את תשריט החלוקה ותינתן תקופה להגשת התנגדויות (ככל שיהיו). הערר </w:t>
      </w:r>
      <w:r w:rsidRPr="00B1032D">
        <w:rPr>
          <w:rFonts w:ascii="Arial" w:hAnsi="Arial"/>
          <w:b/>
          <w:bCs/>
          <w:noProof w:val="0"/>
          <w:rtl/>
        </w:rPr>
        <w:t>נמחק</w:t>
      </w:r>
      <w:r w:rsidRPr="00B1032D">
        <w:rPr>
          <w:rFonts w:ascii="Arial" w:hAnsi="Arial"/>
          <w:noProof w:val="0"/>
          <w:rtl/>
        </w:rPr>
        <w:t xml:space="preserve"> ללא צו להוצאות.</w:t>
      </w:r>
    </w:p>
    <w:p w:rsidR="00B1032D" w:rsidRPr="00B1032D" w:rsidRDefault="00B1032D" w:rsidP="00B1032D">
      <w:pPr>
        <w:spacing w:line="360" w:lineRule="auto"/>
        <w:ind w:left="509"/>
        <w:jc w:val="both"/>
        <w:rPr>
          <w:rFonts w:ascii="Arial" w:hAnsi="Arial"/>
          <w:noProof w:val="0"/>
          <w:rtl/>
        </w:rPr>
      </w:pPr>
      <w:r w:rsidRPr="00B1032D">
        <w:rPr>
          <w:rFonts w:ascii="Arial" w:hAnsi="Arial"/>
          <w:noProof w:val="0"/>
          <w:rtl/>
        </w:rPr>
        <w:t xml:space="preserve">ביום </w:t>
      </w:r>
      <w:r w:rsidRPr="00B1032D">
        <w:rPr>
          <w:rFonts w:ascii="Arial" w:hAnsi="Arial"/>
          <w:noProof w:val="0"/>
          <w:u w:val="single"/>
          <w:rtl/>
        </w:rPr>
        <w:t>8.12.16</w:t>
      </w:r>
      <w:r w:rsidRPr="00B1032D">
        <w:rPr>
          <w:rFonts w:ascii="Arial" w:hAnsi="Arial"/>
          <w:noProof w:val="0"/>
          <w:rtl/>
        </w:rPr>
        <w:t xml:space="preserve"> הגישו הנתבעים התנגדותם לתשריט בפני הוועדה המקומית לתו"ב, אליה צורף פסק הדין השני.</w:t>
      </w:r>
    </w:p>
    <w:p w:rsidR="00B1032D" w:rsidRPr="00B1032D" w:rsidRDefault="00B1032D" w:rsidP="00B1032D">
      <w:pPr>
        <w:spacing w:line="360" w:lineRule="auto"/>
        <w:ind w:left="509"/>
        <w:jc w:val="both"/>
        <w:rPr>
          <w:rFonts w:ascii="Arial" w:hAnsi="Arial"/>
          <w:noProof w:val="0"/>
          <w:rtl/>
        </w:rPr>
      </w:pPr>
      <w:r w:rsidRPr="00B1032D">
        <w:rPr>
          <w:rFonts w:ascii="Arial" w:hAnsi="Arial"/>
          <w:noProof w:val="0"/>
          <w:rtl/>
        </w:rPr>
        <w:t xml:space="preserve">ביום </w:t>
      </w:r>
      <w:r w:rsidRPr="00B1032D">
        <w:rPr>
          <w:rFonts w:ascii="Arial" w:hAnsi="Arial"/>
          <w:noProof w:val="0"/>
          <w:u w:val="single"/>
          <w:rtl/>
        </w:rPr>
        <w:t>1.3.17</w:t>
      </w:r>
      <w:r w:rsidRPr="00B1032D">
        <w:rPr>
          <w:rFonts w:ascii="Arial" w:hAnsi="Arial"/>
          <w:noProof w:val="0"/>
          <w:rtl/>
        </w:rPr>
        <w:t xml:space="preserve"> הוועדה המקומית קיבלה את התנגדות הנתבעים, וזו לשון ההחלטה:</w:t>
      </w:r>
    </w:p>
    <w:p w:rsidR="00B1032D" w:rsidRPr="00B1032D" w:rsidRDefault="00B1032D" w:rsidP="00B1032D">
      <w:pPr>
        <w:ind w:left="1360" w:right="425" w:hanging="425"/>
        <w:jc w:val="both"/>
        <w:rPr>
          <w:rFonts w:ascii="Arial" w:hAnsi="Arial"/>
          <w:b/>
          <w:bCs/>
          <w:noProof w:val="0"/>
          <w:rtl/>
        </w:rPr>
      </w:pPr>
      <w:r w:rsidRPr="00B1032D">
        <w:rPr>
          <w:rFonts w:ascii="Arial" w:hAnsi="Arial"/>
          <w:b/>
          <w:bCs/>
          <w:noProof w:val="0"/>
          <w:rtl/>
        </w:rPr>
        <w:t>"1. תשריט החלוקה שהוגש אינו מתיישב עם פסק הדין שניתן על ידי בית         המשפט בתמ"ש 1405-09-10.</w:t>
      </w:r>
    </w:p>
    <w:p w:rsidR="00B1032D" w:rsidRPr="00B1032D" w:rsidRDefault="00B1032D" w:rsidP="00B1032D">
      <w:pPr>
        <w:tabs>
          <w:tab w:val="left" w:pos="1360"/>
        </w:tabs>
        <w:ind w:left="1360" w:right="425" w:hanging="284"/>
        <w:jc w:val="both"/>
        <w:rPr>
          <w:rFonts w:ascii="Arial" w:hAnsi="Arial"/>
          <w:b/>
          <w:bCs/>
          <w:noProof w:val="0"/>
          <w:rtl/>
        </w:rPr>
      </w:pPr>
      <w:r w:rsidRPr="00B1032D">
        <w:rPr>
          <w:rFonts w:ascii="Arial" w:hAnsi="Arial"/>
          <w:b/>
          <w:bCs/>
          <w:noProof w:val="0"/>
          <w:rtl/>
        </w:rPr>
        <w:t xml:space="preserve">2.  תשריט החלוקה חוצה מבנה קיים מאושר בהיתר בניה כיחידת דיור אחת. </w:t>
      </w:r>
    </w:p>
    <w:p w:rsidR="00B1032D" w:rsidRPr="00B1032D" w:rsidRDefault="00B1032D" w:rsidP="00B1032D">
      <w:pPr>
        <w:tabs>
          <w:tab w:val="left" w:pos="1360"/>
        </w:tabs>
        <w:ind w:left="1360" w:right="425" w:hanging="284"/>
        <w:jc w:val="both"/>
        <w:rPr>
          <w:rFonts w:ascii="Arial" w:hAnsi="Arial"/>
          <w:b/>
          <w:bCs/>
          <w:noProof w:val="0"/>
          <w:rtl/>
        </w:rPr>
      </w:pPr>
      <w:r w:rsidRPr="00B1032D">
        <w:rPr>
          <w:rFonts w:ascii="Arial" w:hAnsi="Arial"/>
          <w:b/>
          <w:bCs/>
          <w:noProof w:val="0"/>
          <w:rtl/>
        </w:rPr>
        <w:t>3.</w:t>
      </w:r>
      <w:r w:rsidRPr="00B1032D">
        <w:rPr>
          <w:rFonts w:ascii="Arial" w:hAnsi="Arial"/>
          <w:b/>
          <w:bCs/>
          <w:noProof w:val="0"/>
          <w:rtl/>
        </w:rPr>
        <w:tab/>
        <w:t>תשריט החלוקה מייצר תאי שטח בהם המבנים הקיימים חורגים מהוראות הת.ב.ע בנוגע לקווי הבנין (קו בנין 0 במקום 3).</w:t>
      </w:r>
    </w:p>
    <w:p w:rsidR="00B1032D" w:rsidRPr="00B1032D" w:rsidRDefault="00B1032D" w:rsidP="00B1032D">
      <w:pPr>
        <w:ind w:left="1360" w:right="425" w:hanging="284"/>
        <w:jc w:val="both"/>
        <w:rPr>
          <w:rFonts w:ascii="Arial" w:hAnsi="Arial"/>
          <w:b/>
          <w:bCs/>
          <w:noProof w:val="0"/>
          <w:rtl/>
        </w:rPr>
      </w:pPr>
      <w:r w:rsidRPr="00B1032D">
        <w:rPr>
          <w:rFonts w:ascii="Arial" w:hAnsi="Arial"/>
          <w:b/>
          <w:bCs/>
          <w:noProof w:val="0"/>
          <w:rtl/>
        </w:rPr>
        <w:t>4.</w:t>
      </w:r>
      <w:r w:rsidRPr="00B1032D">
        <w:rPr>
          <w:rFonts w:ascii="Arial" w:hAnsi="Arial"/>
          <w:b/>
          <w:bCs/>
          <w:noProof w:val="0"/>
          <w:rtl/>
        </w:rPr>
        <w:tab/>
        <w:t>מדובר במחלוקת קניינית שיש לפתור אותה בערכאה הרלוונטית".</w:t>
      </w:r>
    </w:p>
    <w:p w:rsidR="00B1032D" w:rsidRPr="00B1032D" w:rsidRDefault="00B1032D" w:rsidP="00B1032D">
      <w:pPr>
        <w:spacing w:line="360" w:lineRule="auto"/>
        <w:ind w:left="509"/>
        <w:jc w:val="both"/>
        <w:rPr>
          <w:rFonts w:ascii="Arial" w:hAnsi="Arial"/>
          <w:noProof w:val="0"/>
          <w:rtl/>
        </w:rPr>
      </w:pPr>
    </w:p>
    <w:p w:rsidR="00B1032D" w:rsidRDefault="00B1032D" w:rsidP="00B1032D">
      <w:pPr>
        <w:spacing w:line="360" w:lineRule="auto"/>
        <w:ind w:left="509" w:hanging="509"/>
        <w:jc w:val="both"/>
        <w:rPr>
          <w:rFonts w:ascii="Arial" w:hAnsi="Arial"/>
          <w:noProof w:val="0"/>
          <w:rtl/>
        </w:rPr>
      </w:pPr>
      <w:r w:rsidRPr="00B1032D">
        <w:rPr>
          <w:rFonts w:ascii="Arial" w:hAnsi="Arial"/>
          <w:noProof w:val="0"/>
          <w:rtl/>
        </w:rPr>
        <w:t>6.</w:t>
      </w:r>
      <w:r w:rsidRPr="00B1032D">
        <w:rPr>
          <w:rFonts w:ascii="Arial" w:hAnsi="Arial"/>
          <w:noProof w:val="0"/>
          <w:rtl/>
        </w:rPr>
        <w:tab/>
        <w:t xml:space="preserve">התובעים השיגו על החלטת הוועדה המקומית לתו"ב בפני וועדת הערר המחוזית (ערר 088/17/41). </w:t>
      </w:r>
      <w:r w:rsidRPr="00B1032D">
        <w:rPr>
          <w:rFonts w:ascii="Arial" w:hAnsi="Arial"/>
          <w:b/>
          <w:bCs/>
          <w:noProof w:val="0"/>
          <w:rtl/>
        </w:rPr>
        <w:t>הערר נדחה</w:t>
      </w:r>
      <w:r w:rsidRPr="00B1032D">
        <w:rPr>
          <w:rFonts w:ascii="Arial" w:hAnsi="Arial"/>
          <w:noProof w:val="0"/>
          <w:rtl/>
        </w:rPr>
        <w:t xml:space="preserve"> בהחלטת וועדת הערר המחוזית מיום </w:t>
      </w:r>
      <w:r w:rsidRPr="00B1032D">
        <w:rPr>
          <w:rFonts w:ascii="Arial" w:hAnsi="Arial"/>
          <w:noProof w:val="0"/>
          <w:u w:val="single"/>
          <w:rtl/>
        </w:rPr>
        <w:t>21.11.17</w:t>
      </w:r>
      <w:r w:rsidRPr="00B1032D">
        <w:rPr>
          <w:rFonts w:ascii="Arial" w:hAnsi="Arial"/>
          <w:noProof w:val="0"/>
          <w:rtl/>
        </w:rPr>
        <w:t xml:space="preserve">, בה נקבע שלא ניתן לאשר את התשריט טרם הסדרת המחלוקת הקניינית (סע' 12, שם). </w:t>
      </w:r>
    </w:p>
    <w:p w:rsidR="00B1032D" w:rsidRPr="00B1032D" w:rsidRDefault="00B1032D" w:rsidP="00B1032D">
      <w:pPr>
        <w:spacing w:line="360" w:lineRule="auto"/>
        <w:ind w:left="509"/>
        <w:jc w:val="both"/>
        <w:rPr>
          <w:rFonts w:ascii="Arial" w:hAnsi="Arial"/>
          <w:noProof w:val="0"/>
          <w:rtl/>
        </w:rPr>
      </w:pPr>
      <w:r w:rsidRPr="00B1032D">
        <w:rPr>
          <w:rFonts w:ascii="Arial" w:hAnsi="Arial"/>
          <w:noProof w:val="0"/>
          <w:rtl/>
        </w:rPr>
        <w:t>עוד נקבע בהחלטה</w:t>
      </w:r>
      <w:r w:rsidR="009B7442">
        <w:rPr>
          <w:rFonts w:ascii="Arial" w:hAnsi="Arial" w:hint="cs"/>
          <w:noProof w:val="0"/>
          <w:rtl/>
        </w:rPr>
        <w:t xml:space="preserve"> (הדגשות שלי </w:t>
      </w:r>
      <w:r w:rsidR="009B7442">
        <w:rPr>
          <w:rFonts w:ascii="Arial" w:hAnsi="Arial"/>
          <w:noProof w:val="0"/>
          <w:rtl/>
        </w:rPr>
        <w:t>–</w:t>
      </w:r>
      <w:r w:rsidR="009B7442">
        <w:rPr>
          <w:rFonts w:ascii="Arial" w:hAnsi="Arial" w:hint="cs"/>
          <w:noProof w:val="0"/>
          <w:rtl/>
        </w:rPr>
        <w:t xml:space="preserve"> ע'ב'ג')</w:t>
      </w:r>
      <w:r w:rsidRPr="00B1032D">
        <w:rPr>
          <w:rFonts w:ascii="Arial" w:hAnsi="Arial"/>
          <w:noProof w:val="0"/>
          <w:rtl/>
        </w:rPr>
        <w:t>:</w:t>
      </w:r>
    </w:p>
    <w:p w:rsidR="00B1032D" w:rsidRPr="00B1032D" w:rsidRDefault="00B1032D" w:rsidP="00B1032D">
      <w:pPr>
        <w:spacing w:line="360" w:lineRule="auto"/>
        <w:ind w:left="720" w:hanging="210"/>
        <w:jc w:val="both"/>
        <w:rPr>
          <w:rFonts w:ascii="Arial" w:hAnsi="Arial"/>
          <w:noProof w:val="0"/>
          <w:rtl/>
        </w:rPr>
      </w:pPr>
      <w:r w:rsidRPr="00B1032D">
        <w:rPr>
          <w:rFonts w:ascii="Arial" w:hAnsi="Arial"/>
          <w:noProof w:val="0"/>
          <w:rtl/>
        </w:rPr>
        <w:t>-</w:t>
      </w:r>
      <w:r w:rsidRPr="00B1032D">
        <w:rPr>
          <w:rFonts w:ascii="Arial" w:hAnsi="Arial"/>
          <w:noProof w:val="0"/>
          <w:rtl/>
        </w:rPr>
        <w:tab/>
        <w:t>על פי התכניות החלות על הקרקע, ממ/865 ו-ממ/865/א שטח מגרש מינימלי הוא 500 מ"ר ומותרת בו בניית שתי יחידות דיור (סע' 2);</w:t>
      </w:r>
    </w:p>
    <w:p w:rsidR="00B1032D" w:rsidRPr="00B1032D" w:rsidRDefault="00B1032D" w:rsidP="00B1032D">
      <w:pPr>
        <w:spacing w:line="360" w:lineRule="auto"/>
        <w:ind w:left="720" w:hanging="210"/>
        <w:jc w:val="both"/>
        <w:rPr>
          <w:rFonts w:ascii="Arial" w:hAnsi="Arial"/>
          <w:noProof w:val="0"/>
          <w:rtl/>
        </w:rPr>
      </w:pPr>
      <w:r w:rsidRPr="00B1032D">
        <w:rPr>
          <w:rFonts w:ascii="Arial" w:hAnsi="Arial"/>
          <w:noProof w:val="0"/>
          <w:rtl/>
        </w:rPr>
        <w:t>-</w:t>
      </w:r>
      <w:r w:rsidRPr="00B1032D">
        <w:rPr>
          <w:rFonts w:ascii="Arial" w:hAnsi="Arial"/>
          <w:noProof w:val="0"/>
          <w:rtl/>
        </w:rPr>
        <w:tab/>
        <w:t>התשריט תואם את התכניות החלות על הקרקע שכן חילק את הקרקע לשלושה מגרשים - שני מגרשים של 500 מ"ר כל אחד ומגרש שלישי של 860 מ"ר (סע' 3);</w:t>
      </w:r>
    </w:p>
    <w:p w:rsidR="00B1032D" w:rsidRPr="00B1032D" w:rsidRDefault="00B1032D" w:rsidP="00B1032D">
      <w:pPr>
        <w:spacing w:line="360" w:lineRule="auto"/>
        <w:ind w:left="720" w:hanging="210"/>
        <w:jc w:val="both"/>
        <w:rPr>
          <w:rFonts w:ascii="Arial" w:hAnsi="Arial"/>
          <w:noProof w:val="0"/>
          <w:rtl/>
        </w:rPr>
      </w:pPr>
      <w:r w:rsidRPr="00B1032D">
        <w:rPr>
          <w:rFonts w:ascii="Arial" w:hAnsi="Arial"/>
          <w:noProof w:val="0"/>
          <w:rtl/>
        </w:rPr>
        <w:t>-</w:t>
      </w:r>
      <w:r w:rsidRPr="00B1032D">
        <w:rPr>
          <w:rFonts w:ascii="Arial" w:hAnsi="Arial"/>
          <w:noProof w:val="0"/>
          <w:rtl/>
        </w:rPr>
        <w:tab/>
        <w:t>לא ניתן לקבל את טענת עיזבון המנוחים ל. לפיה פסק הדין הראשון חילק קניינית את מגרש מס' 3 לשני מגרשים שכן בתשריט מופיעים שלושה מגרשים ולא ארבעה (סע' 4-5);</w:t>
      </w:r>
    </w:p>
    <w:p w:rsidR="00B1032D" w:rsidRPr="00B1032D" w:rsidRDefault="00B1032D" w:rsidP="00B1032D">
      <w:pPr>
        <w:spacing w:line="360" w:lineRule="auto"/>
        <w:ind w:left="720" w:hanging="210"/>
        <w:jc w:val="both"/>
        <w:rPr>
          <w:rFonts w:ascii="Arial" w:hAnsi="Arial"/>
          <w:b/>
          <w:bCs/>
          <w:noProof w:val="0"/>
          <w:rtl/>
        </w:rPr>
      </w:pPr>
      <w:r w:rsidRPr="00B1032D">
        <w:rPr>
          <w:rFonts w:ascii="Arial" w:hAnsi="Arial"/>
          <w:noProof w:val="0"/>
          <w:rtl/>
        </w:rPr>
        <w:lastRenderedPageBreak/>
        <w:t>-</w:t>
      </w:r>
      <w:r w:rsidRPr="00B1032D">
        <w:rPr>
          <w:rFonts w:ascii="Arial" w:hAnsi="Arial"/>
          <w:noProof w:val="0"/>
          <w:rtl/>
        </w:rPr>
        <w:tab/>
        <w:t>חלוקת מגרש מס' 3 לשני מגרשים בני 430 מ"ר כל אחד, פחות מהגודל המינימלי, לא מאפשרת ניצול זכויות הבנייה בהם בהתאם לתכניות החלות על הקרקע (סע' 6);</w:t>
      </w:r>
    </w:p>
    <w:p w:rsidR="00B1032D" w:rsidRPr="00B1032D" w:rsidRDefault="00B1032D" w:rsidP="00B1032D">
      <w:pPr>
        <w:spacing w:line="360" w:lineRule="auto"/>
        <w:ind w:left="720" w:hanging="210"/>
        <w:jc w:val="both"/>
        <w:rPr>
          <w:rFonts w:ascii="Arial" w:hAnsi="Arial"/>
          <w:b/>
          <w:bCs/>
          <w:noProof w:val="0"/>
          <w:rtl/>
        </w:rPr>
      </w:pPr>
      <w:r w:rsidRPr="00B1032D">
        <w:rPr>
          <w:rFonts w:ascii="Arial" w:hAnsi="Arial"/>
          <w:noProof w:val="0"/>
          <w:rtl/>
        </w:rPr>
        <w:t>-</w:t>
      </w:r>
      <w:r w:rsidRPr="00B1032D">
        <w:rPr>
          <w:rFonts w:ascii="Arial" w:hAnsi="Arial"/>
          <w:noProof w:val="0"/>
          <w:rtl/>
        </w:rPr>
        <w:tab/>
        <w:t>הבעייתיות ביישום פסק הדין השני נוגעת לבית המגורים של הזוג ל. שכן החלוקה על פיו הופכת את הבית למבנה החורג מקווי הבניין. משמעות אופרטיבית של יישום פסק הדין השני היא סימון בית המגורים או לפחות החלק החורג מקווי הבניין להריסה (סע' 7);</w:t>
      </w:r>
    </w:p>
    <w:p w:rsidR="00B1032D" w:rsidRPr="00B1032D" w:rsidRDefault="00B1032D" w:rsidP="00B1032D">
      <w:pPr>
        <w:spacing w:line="360" w:lineRule="auto"/>
        <w:ind w:left="720" w:hanging="210"/>
        <w:jc w:val="both"/>
        <w:rPr>
          <w:rFonts w:ascii="Arial" w:hAnsi="Arial"/>
          <w:b/>
          <w:bCs/>
          <w:noProof w:val="0"/>
          <w:rtl/>
        </w:rPr>
      </w:pPr>
      <w:r w:rsidRPr="00B1032D">
        <w:rPr>
          <w:rFonts w:ascii="Arial" w:hAnsi="Arial"/>
          <w:b/>
          <w:bCs/>
          <w:noProof w:val="0"/>
          <w:rtl/>
        </w:rPr>
        <w:t>-</w:t>
      </w:r>
      <w:r w:rsidRPr="00B1032D">
        <w:rPr>
          <w:rFonts w:ascii="Arial" w:hAnsi="Arial"/>
          <w:b/>
          <w:bCs/>
          <w:noProof w:val="0"/>
          <w:rtl/>
        </w:rPr>
        <w:tab/>
        <w:t>ככל שהיה מונח לפני הוועדה פסק הדין הראשון בלבד ייתכן שניתן היה לאשר את החלוקה שנקבעה בתשריט ולראות בהסכמת הצדדים כהסכמה למשמעויות הנובעות ממנו ביחס לבית המגורים. אך, לא ניתן להתעלם מפסק הדין השני</w:t>
      </w:r>
      <w:r w:rsidR="009B7442">
        <w:rPr>
          <w:rFonts w:ascii="Arial" w:hAnsi="Arial"/>
          <w:noProof w:val="0"/>
          <w:rtl/>
        </w:rPr>
        <w:t xml:space="preserve"> (סע' 8</w:t>
      </w:r>
      <w:r w:rsidRPr="00B1032D">
        <w:rPr>
          <w:rFonts w:ascii="Arial" w:hAnsi="Arial"/>
          <w:noProof w:val="0"/>
          <w:rtl/>
        </w:rPr>
        <w:t>);</w:t>
      </w:r>
    </w:p>
    <w:p w:rsidR="00B1032D" w:rsidRPr="00B1032D" w:rsidRDefault="00B1032D" w:rsidP="00B1032D">
      <w:pPr>
        <w:spacing w:line="360" w:lineRule="auto"/>
        <w:ind w:left="720" w:hanging="210"/>
        <w:jc w:val="both"/>
        <w:rPr>
          <w:rFonts w:ascii="Arial" w:hAnsi="Arial"/>
          <w:b/>
          <w:bCs/>
          <w:noProof w:val="0"/>
          <w:rtl/>
        </w:rPr>
      </w:pPr>
      <w:r w:rsidRPr="00B1032D">
        <w:rPr>
          <w:rFonts w:ascii="Arial" w:hAnsi="Arial"/>
          <w:noProof w:val="0"/>
          <w:rtl/>
        </w:rPr>
        <w:t>-</w:t>
      </w:r>
      <w:r w:rsidRPr="00B1032D">
        <w:rPr>
          <w:rFonts w:ascii="Arial" w:hAnsi="Arial"/>
          <w:noProof w:val="0"/>
          <w:rtl/>
        </w:rPr>
        <w:tab/>
        <w:t>פסק הדין הראשון אינו מתייחס להריסת בית המגורים של הזוג ל. אלא לבית מגורים בו התגוררה הגב' פ. בלבד שאכן נהרס. לא ניתן לומר שפסק הדין הראשון כולל הסכמת נתבעים 2-6 לסימון בית המגורים להריסה. כיום, הם מתנגדים לכך (סע' 11);</w:t>
      </w:r>
    </w:p>
    <w:p w:rsidR="00B1032D" w:rsidRPr="00B1032D" w:rsidRDefault="00B1032D" w:rsidP="00B1032D">
      <w:pPr>
        <w:spacing w:line="360" w:lineRule="auto"/>
        <w:ind w:left="720" w:hanging="210"/>
        <w:jc w:val="both"/>
        <w:rPr>
          <w:rFonts w:ascii="Arial" w:hAnsi="Arial"/>
          <w:noProof w:val="0"/>
          <w:rtl/>
        </w:rPr>
      </w:pPr>
      <w:r w:rsidRPr="00B1032D">
        <w:rPr>
          <w:rFonts w:ascii="Arial" w:hAnsi="Arial"/>
          <w:b/>
          <w:bCs/>
          <w:noProof w:val="0"/>
          <w:rtl/>
        </w:rPr>
        <w:t>-</w:t>
      </w:r>
      <w:r w:rsidRPr="00B1032D">
        <w:rPr>
          <w:rFonts w:ascii="Arial" w:hAnsi="Arial"/>
          <w:b/>
          <w:bCs/>
          <w:noProof w:val="0"/>
          <w:rtl/>
        </w:rPr>
        <w:tab/>
        <w:t>קיימת בעייתיות בפסק הדין השני שאישר את הסדר הגישור שהושג מבלי שבעלי הזכויות הנוספים בקרקע השתתפו בישיבת הגישור או בהליך אישור ההסדר בבית המשפט</w:t>
      </w:r>
      <w:r w:rsidR="009B7442">
        <w:rPr>
          <w:rFonts w:ascii="Arial" w:hAnsi="Arial"/>
          <w:noProof w:val="0"/>
          <w:rtl/>
        </w:rPr>
        <w:t xml:space="preserve"> (סע' 9</w:t>
      </w:r>
      <w:r w:rsidRPr="00B1032D">
        <w:rPr>
          <w:rFonts w:ascii="Arial" w:hAnsi="Arial"/>
          <w:noProof w:val="0"/>
          <w:rtl/>
        </w:rPr>
        <w:t>).</w:t>
      </w:r>
    </w:p>
    <w:p w:rsidR="00B1032D" w:rsidRPr="00B1032D" w:rsidRDefault="00B1032D" w:rsidP="00B1032D">
      <w:pPr>
        <w:spacing w:line="360" w:lineRule="auto"/>
        <w:ind w:left="509" w:hanging="509"/>
        <w:jc w:val="both"/>
        <w:rPr>
          <w:rFonts w:ascii="Arial" w:hAnsi="Arial"/>
          <w:noProof w:val="0"/>
          <w:rtl/>
        </w:rPr>
      </w:pPr>
    </w:p>
    <w:p w:rsidR="00B1032D" w:rsidRPr="00B1032D" w:rsidRDefault="00B1032D" w:rsidP="00B1032D">
      <w:pPr>
        <w:spacing w:line="360" w:lineRule="auto"/>
        <w:ind w:left="509" w:hanging="509"/>
        <w:jc w:val="both"/>
        <w:rPr>
          <w:rFonts w:ascii="Arial" w:hAnsi="Arial"/>
          <w:noProof w:val="0"/>
          <w:rtl/>
        </w:rPr>
      </w:pPr>
      <w:r w:rsidRPr="00B1032D">
        <w:rPr>
          <w:rFonts w:ascii="Arial" w:hAnsi="Arial"/>
          <w:noProof w:val="0"/>
          <w:rtl/>
        </w:rPr>
        <w:t>7.</w:t>
      </w:r>
      <w:r w:rsidRPr="00B1032D">
        <w:rPr>
          <w:rFonts w:ascii="Arial" w:hAnsi="Arial"/>
          <w:noProof w:val="0"/>
          <w:rtl/>
        </w:rPr>
        <w:tab/>
        <w:t xml:space="preserve">ביום </w:t>
      </w:r>
      <w:r w:rsidRPr="00B1032D">
        <w:rPr>
          <w:rFonts w:ascii="Arial" w:hAnsi="Arial"/>
          <w:noProof w:val="0"/>
          <w:u w:val="single"/>
          <w:rtl/>
        </w:rPr>
        <w:t>25.12.17</w:t>
      </w:r>
      <w:r w:rsidRPr="00B1032D">
        <w:rPr>
          <w:rFonts w:ascii="Arial" w:hAnsi="Arial"/>
          <w:noProof w:val="0"/>
          <w:rtl/>
        </w:rPr>
        <w:t xml:space="preserve"> הגישו התובעים עתירה מנהלית (עת"מ 53911-12-17) לבית משפט המחוזי-מרכז בשבתו כבית המשפט לעניינים מנהליים נגד וועדת הערר המחוזית, הוועדה המקומית לתו"ב, עיזבון המנוחים ל. והנתבעת.</w:t>
      </w:r>
    </w:p>
    <w:p w:rsidR="00B1032D" w:rsidRPr="00B1032D" w:rsidRDefault="00B1032D" w:rsidP="00B1032D">
      <w:pPr>
        <w:spacing w:line="360" w:lineRule="auto"/>
        <w:ind w:left="509" w:hanging="509"/>
        <w:jc w:val="both"/>
        <w:rPr>
          <w:rFonts w:ascii="Arial" w:hAnsi="Arial"/>
          <w:noProof w:val="0"/>
          <w:rtl/>
        </w:rPr>
      </w:pPr>
      <w:r w:rsidRPr="00B1032D">
        <w:rPr>
          <w:rFonts w:ascii="Arial" w:hAnsi="Arial"/>
          <w:noProof w:val="0"/>
          <w:rtl/>
        </w:rPr>
        <w:tab/>
        <w:t>בהינתן שנמצא כי מדובר במחלוקת קניינית, הוצע לתובעים</w:t>
      </w:r>
      <w:r w:rsidR="00BD14A5">
        <w:rPr>
          <w:rFonts w:ascii="Arial" w:hAnsi="Arial" w:hint="cs"/>
          <w:noProof w:val="0"/>
          <w:rtl/>
        </w:rPr>
        <w:t>,</w:t>
      </w:r>
      <w:r w:rsidRPr="00B1032D">
        <w:rPr>
          <w:rFonts w:ascii="Arial" w:hAnsi="Arial"/>
          <w:noProof w:val="0"/>
          <w:rtl/>
        </w:rPr>
        <w:t xml:space="preserve"> והם הסכימו</w:t>
      </w:r>
      <w:r w:rsidR="00BD14A5">
        <w:rPr>
          <w:rFonts w:ascii="Arial" w:hAnsi="Arial" w:hint="cs"/>
          <w:noProof w:val="0"/>
          <w:rtl/>
        </w:rPr>
        <w:t>,</w:t>
      </w:r>
      <w:r w:rsidRPr="00B1032D">
        <w:rPr>
          <w:rFonts w:ascii="Arial" w:hAnsi="Arial"/>
          <w:noProof w:val="0"/>
          <w:rtl/>
        </w:rPr>
        <w:t xml:space="preserve"> למחיקת העתירה תוך שמירה על טענותיהם (פסק דין מיום 11.3.18, נספח י"א לכתב התביעה).</w:t>
      </w:r>
    </w:p>
    <w:p w:rsidR="00B1032D" w:rsidRPr="00B1032D" w:rsidRDefault="00B1032D" w:rsidP="00B1032D">
      <w:pPr>
        <w:spacing w:line="360" w:lineRule="auto"/>
        <w:ind w:left="509" w:hanging="509"/>
        <w:jc w:val="both"/>
        <w:rPr>
          <w:rFonts w:ascii="Arial" w:hAnsi="Arial"/>
          <w:noProof w:val="0"/>
          <w:rtl/>
        </w:rPr>
      </w:pPr>
      <w:r w:rsidRPr="00B1032D">
        <w:rPr>
          <w:rFonts w:ascii="Arial" w:hAnsi="Arial"/>
          <w:noProof w:val="0"/>
          <w:rtl/>
        </w:rPr>
        <w:tab/>
      </w:r>
    </w:p>
    <w:p w:rsidR="00B1032D" w:rsidRPr="00B1032D" w:rsidRDefault="00B1032D" w:rsidP="00B1032D">
      <w:pPr>
        <w:spacing w:line="360" w:lineRule="auto"/>
        <w:ind w:left="509" w:hanging="509"/>
        <w:jc w:val="both"/>
        <w:rPr>
          <w:rFonts w:ascii="Arial" w:hAnsi="Arial"/>
          <w:b/>
          <w:bCs/>
          <w:noProof w:val="0"/>
          <w:u w:val="single"/>
          <w:rtl/>
        </w:rPr>
      </w:pPr>
      <w:r w:rsidRPr="00B1032D">
        <w:rPr>
          <w:rFonts w:ascii="Arial" w:hAnsi="Arial"/>
          <w:noProof w:val="0"/>
          <w:rtl/>
        </w:rPr>
        <w:t>8.</w:t>
      </w:r>
      <w:r w:rsidRPr="00B1032D">
        <w:rPr>
          <w:rFonts w:ascii="Arial" w:hAnsi="Arial"/>
          <w:noProof w:val="0"/>
          <w:rtl/>
        </w:rPr>
        <w:tab/>
      </w:r>
      <w:r w:rsidRPr="00B1032D">
        <w:rPr>
          <w:rFonts w:ascii="Arial" w:hAnsi="Arial"/>
          <w:b/>
          <w:bCs/>
          <w:noProof w:val="0"/>
          <w:u w:val="single"/>
          <w:rtl/>
        </w:rPr>
        <w:t>הגשת כתבי הטענות בהליך שלפני, השתלשלות ההליך והחלטות שניתנו</w:t>
      </w:r>
    </w:p>
    <w:p w:rsidR="00B1032D" w:rsidRPr="00B1032D" w:rsidRDefault="00B1032D" w:rsidP="00B1032D">
      <w:pPr>
        <w:spacing w:line="360" w:lineRule="auto"/>
        <w:ind w:left="509"/>
        <w:jc w:val="both"/>
        <w:rPr>
          <w:rFonts w:ascii="Arial" w:hAnsi="Arial"/>
          <w:noProof w:val="0"/>
          <w:rtl/>
        </w:rPr>
      </w:pPr>
      <w:r w:rsidRPr="00B1032D">
        <w:rPr>
          <w:rFonts w:ascii="Arial" w:hAnsi="Arial"/>
          <w:noProof w:val="0"/>
          <w:rtl/>
        </w:rPr>
        <w:t xml:space="preserve">ביום </w:t>
      </w:r>
      <w:r w:rsidRPr="00B1032D">
        <w:rPr>
          <w:rFonts w:ascii="Arial" w:hAnsi="Arial"/>
          <w:noProof w:val="0"/>
          <w:u w:val="single"/>
          <w:rtl/>
        </w:rPr>
        <w:t>10.5.18</w:t>
      </w:r>
      <w:r w:rsidRPr="00B1032D">
        <w:rPr>
          <w:rFonts w:ascii="Arial" w:hAnsi="Arial"/>
          <w:noProof w:val="0"/>
          <w:rtl/>
        </w:rPr>
        <w:t xml:space="preserve"> הגישו התובעים את התביעה שלפני, במקור נגד הנתבעת, המנוחים ל. והמגשר.</w:t>
      </w:r>
    </w:p>
    <w:p w:rsidR="00B1032D" w:rsidRPr="00B1032D" w:rsidRDefault="00B1032D" w:rsidP="00B1032D">
      <w:pPr>
        <w:spacing w:line="360" w:lineRule="auto"/>
        <w:ind w:left="509" w:hanging="509"/>
        <w:jc w:val="both"/>
        <w:rPr>
          <w:rFonts w:ascii="Arial" w:hAnsi="Arial"/>
          <w:noProof w:val="0"/>
          <w:rtl/>
        </w:rPr>
      </w:pPr>
      <w:r w:rsidRPr="00B1032D">
        <w:rPr>
          <w:rFonts w:ascii="Arial" w:hAnsi="Arial"/>
          <w:noProof w:val="0"/>
          <w:rtl/>
        </w:rPr>
        <w:tab/>
        <w:t xml:space="preserve">בהחלטה מיום </w:t>
      </w:r>
      <w:r w:rsidRPr="00B1032D">
        <w:rPr>
          <w:rFonts w:ascii="Arial" w:hAnsi="Arial"/>
          <w:noProof w:val="0"/>
          <w:u w:val="single"/>
          <w:rtl/>
        </w:rPr>
        <w:t>4.9.18</w:t>
      </w:r>
      <w:r w:rsidRPr="00B1032D">
        <w:rPr>
          <w:rFonts w:ascii="Arial" w:hAnsi="Arial"/>
          <w:noProof w:val="0"/>
          <w:rtl/>
        </w:rPr>
        <w:t xml:space="preserve"> נמחקה התביעה נגד המגשר.</w:t>
      </w:r>
    </w:p>
    <w:p w:rsidR="00B1032D" w:rsidRPr="00B1032D" w:rsidRDefault="00B1032D" w:rsidP="00B1032D">
      <w:pPr>
        <w:spacing w:line="360" w:lineRule="auto"/>
        <w:ind w:left="509" w:hanging="509"/>
        <w:jc w:val="both"/>
        <w:rPr>
          <w:rFonts w:ascii="Arial" w:hAnsi="Arial"/>
          <w:noProof w:val="0"/>
          <w:rtl/>
        </w:rPr>
      </w:pPr>
      <w:r w:rsidRPr="00B1032D">
        <w:rPr>
          <w:rFonts w:ascii="Arial" w:hAnsi="Arial"/>
          <w:noProof w:val="0"/>
          <w:rtl/>
        </w:rPr>
        <w:tab/>
        <w:t xml:space="preserve">ביום </w:t>
      </w:r>
      <w:r w:rsidRPr="00B1032D">
        <w:rPr>
          <w:rFonts w:ascii="Arial" w:hAnsi="Arial"/>
          <w:noProof w:val="0"/>
          <w:u w:val="single"/>
          <w:rtl/>
        </w:rPr>
        <w:t>17.9.18</w:t>
      </w:r>
      <w:r w:rsidRPr="00B1032D">
        <w:rPr>
          <w:rFonts w:ascii="Arial" w:hAnsi="Arial"/>
          <w:noProof w:val="0"/>
          <w:rtl/>
        </w:rPr>
        <w:t xml:space="preserve"> הוגש כתב הגנה מטעם הנתבעים 2-6.</w:t>
      </w:r>
    </w:p>
    <w:p w:rsidR="00B1032D" w:rsidRPr="00B1032D" w:rsidRDefault="00B1032D" w:rsidP="00B1032D">
      <w:pPr>
        <w:spacing w:line="360" w:lineRule="auto"/>
        <w:ind w:left="509" w:hanging="509"/>
        <w:jc w:val="both"/>
        <w:rPr>
          <w:rFonts w:ascii="Arial" w:hAnsi="Arial"/>
          <w:noProof w:val="0"/>
          <w:rtl/>
        </w:rPr>
      </w:pPr>
      <w:r w:rsidRPr="00B1032D">
        <w:rPr>
          <w:rFonts w:ascii="Arial" w:hAnsi="Arial"/>
          <w:noProof w:val="0"/>
          <w:rtl/>
        </w:rPr>
        <w:tab/>
        <w:t xml:space="preserve">ביום </w:t>
      </w:r>
      <w:r w:rsidRPr="00B1032D">
        <w:rPr>
          <w:rFonts w:ascii="Arial" w:hAnsi="Arial"/>
          <w:noProof w:val="0"/>
          <w:u w:val="single"/>
          <w:rtl/>
        </w:rPr>
        <w:t>31.10.18</w:t>
      </w:r>
      <w:r w:rsidRPr="00B1032D">
        <w:rPr>
          <w:rFonts w:ascii="Arial" w:hAnsi="Arial"/>
          <w:noProof w:val="0"/>
          <w:rtl/>
        </w:rPr>
        <w:t xml:space="preserve"> הוגש כתב הגנה מטעם נתבעת 1.</w:t>
      </w:r>
    </w:p>
    <w:p w:rsidR="00B1032D" w:rsidRPr="00B1032D" w:rsidRDefault="00B1032D" w:rsidP="00B1032D">
      <w:pPr>
        <w:spacing w:line="360" w:lineRule="auto"/>
        <w:ind w:left="509"/>
        <w:jc w:val="both"/>
        <w:rPr>
          <w:rFonts w:ascii="Arial" w:hAnsi="Arial"/>
          <w:noProof w:val="0"/>
          <w:rtl/>
        </w:rPr>
      </w:pPr>
      <w:r w:rsidRPr="00B1032D">
        <w:rPr>
          <w:rFonts w:ascii="Arial" w:hAnsi="Arial"/>
          <w:noProof w:val="0"/>
          <w:rtl/>
        </w:rPr>
        <w:t xml:space="preserve">בהחלטה מיום </w:t>
      </w:r>
      <w:r w:rsidRPr="00B1032D">
        <w:rPr>
          <w:rFonts w:ascii="Arial" w:hAnsi="Arial"/>
          <w:noProof w:val="0"/>
          <w:u w:val="single"/>
          <w:rtl/>
        </w:rPr>
        <w:t>23.12.18</w:t>
      </w:r>
      <w:r w:rsidRPr="00B1032D">
        <w:rPr>
          <w:rFonts w:ascii="Arial" w:hAnsi="Arial"/>
          <w:noProof w:val="0"/>
          <w:rtl/>
        </w:rPr>
        <w:t xml:space="preserve"> נדרשו התובעים לתקן את כתב התביעה ביחס לזהות הנתבעים יורשי המנוחים ל. כתב תביעה מתוקן הוגש ביום </w:t>
      </w:r>
      <w:r w:rsidRPr="00B1032D">
        <w:rPr>
          <w:rFonts w:ascii="Arial" w:hAnsi="Arial"/>
          <w:noProof w:val="0"/>
          <w:u w:val="single"/>
          <w:rtl/>
        </w:rPr>
        <w:t>29.1.19</w:t>
      </w:r>
      <w:r w:rsidRPr="00B1032D">
        <w:rPr>
          <w:rFonts w:ascii="Arial" w:hAnsi="Arial"/>
          <w:noProof w:val="0"/>
          <w:rtl/>
        </w:rPr>
        <w:t>.</w:t>
      </w:r>
    </w:p>
    <w:p w:rsidR="00B1032D" w:rsidRPr="00B1032D" w:rsidRDefault="00B1032D" w:rsidP="00B1032D">
      <w:pPr>
        <w:spacing w:line="360" w:lineRule="auto"/>
        <w:ind w:left="509"/>
        <w:jc w:val="both"/>
        <w:rPr>
          <w:rFonts w:ascii="Arial" w:hAnsi="Arial"/>
          <w:noProof w:val="0"/>
          <w:rtl/>
        </w:rPr>
      </w:pPr>
      <w:r w:rsidRPr="00B1032D">
        <w:rPr>
          <w:rFonts w:ascii="Arial" w:hAnsi="Arial"/>
          <w:noProof w:val="0"/>
          <w:rtl/>
        </w:rPr>
        <w:t>כמו כן בימ"ש הורה באותה החלטה על צירוף רמ"י כנתבעת נוספת בהליך מכח היותה צד להליך בבימ"ש לענייני משפחה בכפ"ס במסגרתו ניתן פסק הדין אותו מבוקש לבטל.</w:t>
      </w:r>
    </w:p>
    <w:p w:rsidR="00B1032D" w:rsidRPr="00B1032D" w:rsidRDefault="00B1032D" w:rsidP="00B1032D">
      <w:pPr>
        <w:spacing w:line="360" w:lineRule="auto"/>
        <w:ind w:left="509" w:hanging="509"/>
        <w:jc w:val="both"/>
        <w:rPr>
          <w:rFonts w:ascii="Arial" w:hAnsi="Arial"/>
          <w:noProof w:val="0"/>
          <w:rtl/>
        </w:rPr>
      </w:pPr>
      <w:r w:rsidRPr="00B1032D">
        <w:rPr>
          <w:rFonts w:ascii="Arial" w:hAnsi="Arial"/>
          <w:noProof w:val="0"/>
          <w:rtl/>
        </w:rPr>
        <w:tab/>
        <w:t xml:space="preserve">ביום </w:t>
      </w:r>
      <w:r w:rsidRPr="00B1032D">
        <w:rPr>
          <w:rFonts w:ascii="Arial" w:hAnsi="Arial"/>
          <w:noProof w:val="0"/>
          <w:u w:val="single"/>
          <w:rtl/>
        </w:rPr>
        <w:t>12.9.19</w:t>
      </w:r>
      <w:r w:rsidRPr="00B1032D">
        <w:rPr>
          <w:rFonts w:ascii="Arial" w:hAnsi="Arial"/>
          <w:noProof w:val="0"/>
          <w:rtl/>
        </w:rPr>
        <w:t xml:space="preserve"> הוגש כתב הגנה מטעם רשות מקרקעי ישראל.</w:t>
      </w:r>
    </w:p>
    <w:p w:rsidR="00B1032D" w:rsidRPr="00B1032D" w:rsidRDefault="00B1032D" w:rsidP="00B1032D">
      <w:pPr>
        <w:spacing w:line="360" w:lineRule="auto"/>
        <w:ind w:left="509" w:hanging="509"/>
        <w:jc w:val="both"/>
        <w:rPr>
          <w:rFonts w:ascii="Arial" w:hAnsi="Arial"/>
          <w:noProof w:val="0"/>
          <w:rtl/>
        </w:rPr>
      </w:pPr>
      <w:r w:rsidRPr="00B1032D">
        <w:rPr>
          <w:rFonts w:ascii="Arial" w:hAnsi="Arial"/>
          <w:noProof w:val="0"/>
          <w:rtl/>
        </w:rPr>
        <w:tab/>
        <w:t>לאחר פטירת התובעת נדרש היה לקבוע את חליפה. רק ביום 10.5.21 הוגש צו למינוי מנהל עיזבונה לצורך ההליך.</w:t>
      </w:r>
    </w:p>
    <w:p w:rsidR="00B1032D" w:rsidRPr="00B1032D" w:rsidRDefault="00B1032D" w:rsidP="00B1032D">
      <w:pPr>
        <w:spacing w:line="360" w:lineRule="auto"/>
        <w:ind w:left="509" w:hanging="509"/>
        <w:jc w:val="both"/>
        <w:rPr>
          <w:rFonts w:ascii="Arial" w:hAnsi="Arial"/>
          <w:noProof w:val="0"/>
          <w:rtl/>
        </w:rPr>
      </w:pPr>
      <w:r w:rsidRPr="00B1032D">
        <w:rPr>
          <w:rFonts w:ascii="Arial" w:hAnsi="Arial"/>
          <w:noProof w:val="0"/>
          <w:rtl/>
        </w:rPr>
        <w:tab/>
        <w:t xml:space="preserve">בהחלטה מיום </w:t>
      </w:r>
      <w:r w:rsidRPr="00B1032D">
        <w:rPr>
          <w:rFonts w:ascii="Arial" w:hAnsi="Arial"/>
          <w:noProof w:val="0"/>
          <w:u w:val="single"/>
          <w:rtl/>
        </w:rPr>
        <w:t>5.10.21</w:t>
      </w:r>
      <w:r w:rsidRPr="00B1032D">
        <w:rPr>
          <w:rFonts w:ascii="Arial" w:hAnsi="Arial"/>
          <w:noProof w:val="0"/>
          <w:rtl/>
        </w:rPr>
        <w:t xml:space="preserve"> ומנימוקיה נקבע, כי רמ"י פטורה מהתייצבות לדיוני ההוכחות.</w:t>
      </w:r>
    </w:p>
    <w:p w:rsidR="00B1032D" w:rsidRPr="00B1032D" w:rsidRDefault="00B1032D" w:rsidP="00B1032D">
      <w:pPr>
        <w:spacing w:line="360" w:lineRule="auto"/>
        <w:ind w:left="509"/>
        <w:jc w:val="both"/>
        <w:rPr>
          <w:rFonts w:ascii="Arial" w:hAnsi="Arial"/>
          <w:noProof w:val="0"/>
          <w:rtl/>
        </w:rPr>
      </w:pPr>
      <w:r w:rsidRPr="00B1032D">
        <w:rPr>
          <w:rFonts w:ascii="Arial" w:hAnsi="Arial"/>
          <w:noProof w:val="0"/>
          <w:rtl/>
        </w:rPr>
        <w:t xml:space="preserve">בהחלטה מיום </w:t>
      </w:r>
      <w:r w:rsidRPr="00B1032D">
        <w:rPr>
          <w:rFonts w:ascii="Arial" w:hAnsi="Arial"/>
          <w:noProof w:val="0"/>
          <w:u w:val="single"/>
          <w:rtl/>
        </w:rPr>
        <w:t>14.12.21</w:t>
      </w:r>
      <w:r w:rsidRPr="00B1032D">
        <w:rPr>
          <w:rFonts w:ascii="Arial" w:hAnsi="Arial"/>
          <w:noProof w:val="0"/>
          <w:rtl/>
        </w:rPr>
        <w:t xml:space="preserve"> ומנימוקיה ניתן לתובעים היתר לפיצול סעדים נגד הנתבעים.</w:t>
      </w:r>
    </w:p>
    <w:p w:rsidR="00B1032D" w:rsidRPr="00B1032D" w:rsidRDefault="00B1032D" w:rsidP="00B1032D">
      <w:pPr>
        <w:spacing w:line="360" w:lineRule="auto"/>
        <w:ind w:left="509"/>
        <w:jc w:val="both"/>
        <w:rPr>
          <w:rFonts w:ascii="Arial" w:hAnsi="Arial"/>
          <w:noProof w:val="0"/>
          <w:rtl/>
        </w:rPr>
      </w:pPr>
      <w:r w:rsidRPr="00B1032D">
        <w:rPr>
          <w:rFonts w:ascii="Arial" w:hAnsi="Arial"/>
          <w:noProof w:val="0"/>
          <w:rtl/>
        </w:rPr>
        <w:t xml:space="preserve">בהחלטה מיום </w:t>
      </w:r>
      <w:r w:rsidRPr="00B1032D">
        <w:rPr>
          <w:rFonts w:ascii="Arial" w:hAnsi="Arial"/>
          <w:noProof w:val="0"/>
          <w:u w:val="single"/>
          <w:rtl/>
        </w:rPr>
        <w:t>14.12.21</w:t>
      </w:r>
      <w:r w:rsidRPr="00B1032D">
        <w:rPr>
          <w:rFonts w:ascii="Arial" w:hAnsi="Arial"/>
          <w:noProof w:val="0"/>
          <w:rtl/>
        </w:rPr>
        <w:t xml:space="preserve"> ומנימוקיה נדחתה בקשת התובעים להעיד את המגשר.</w:t>
      </w:r>
    </w:p>
    <w:p w:rsidR="00B1032D" w:rsidRPr="00B1032D" w:rsidRDefault="00B1032D" w:rsidP="00B1032D">
      <w:pPr>
        <w:spacing w:line="360" w:lineRule="auto"/>
        <w:ind w:left="509" w:hanging="509"/>
        <w:jc w:val="both"/>
        <w:rPr>
          <w:rFonts w:ascii="Arial" w:hAnsi="Arial"/>
          <w:noProof w:val="0"/>
          <w:rtl/>
        </w:rPr>
      </w:pPr>
      <w:r w:rsidRPr="00B1032D">
        <w:rPr>
          <w:rFonts w:ascii="Arial" w:hAnsi="Arial"/>
          <w:noProof w:val="0"/>
          <w:rtl/>
        </w:rPr>
        <w:lastRenderedPageBreak/>
        <w:t>9.</w:t>
      </w:r>
      <w:r w:rsidRPr="00B1032D">
        <w:rPr>
          <w:rFonts w:ascii="Arial" w:hAnsi="Arial"/>
          <w:noProof w:val="0"/>
          <w:rtl/>
        </w:rPr>
        <w:tab/>
        <w:t xml:space="preserve">בהחלטה מיום </w:t>
      </w:r>
      <w:r w:rsidRPr="00B1032D">
        <w:rPr>
          <w:rFonts w:ascii="Arial" w:hAnsi="Arial"/>
          <w:noProof w:val="0"/>
          <w:u w:val="single"/>
          <w:rtl/>
        </w:rPr>
        <w:t>5.10.21</w:t>
      </w:r>
      <w:r w:rsidRPr="00B1032D">
        <w:rPr>
          <w:rFonts w:ascii="Arial" w:hAnsi="Arial"/>
          <w:noProof w:val="0"/>
          <w:rtl/>
        </w:rPr>
        <w:t>, בהסכמת הצדדים – התבקש כי מהנדס הוועדה לתכנון ובניה ביהוד יגיש תעודת עובד ציבור בה יתייחס מקצועית לתשריט ת/5 שצורף להסכם הפשרה שקיבל תוקף בפסק הדין הראשון, לפסק הדין השני ולתשריט שהוגש על ידי התובע ביום 7.7.21.</w:t>
      </w:r>
    </w:p>
    <w:p w:rsidR="00B1032D" w:rsidRPr="00B1032D" w:rsidRDefault="00B1032D" w:rsidP="00B1032D">
      <w:pPr>
        <w:spacing w:line="360" w:lineRule="auto"/>
        <w:ind w:left="509"/>
        <w:jc w:val="both"/>
        <w:rPr>
          <w:rFonts w:ascii="Arial" w:hAnsi="Arial"/>
          <w:noProof w:val="0"/>
          <w:rtl/>
        </w:rPr>
      </w:pPr>
      <w:r w:rsidRPr="00B1032D">
        <w:rPr>
          <w:rFonts w:ascii="Arial" w:hAnsi="Arial"/>
          <w:noProof w:val="0"/>
          <w:rtl/>
        </w:rPr>
        <w:t xml:space="preserve">ביום </w:t>
      </w:r>
      <w:r w:rsidRPr="00B1032D">
        <w:rPr>
          <w:rFonts w:ascii="Arial" w:hAnsi="Arial"/>
          <w:noProof w:val="0"/>
          <w:u w:val="single"/>
          <w:rtl/>
        </w:rPr>
        <w:t>1.2.22</w:t>
      </w:r>
      <w:r w:rsidRPr="00B1032D">
        <w:rPr>
          <w:rFonts w:ascii="Arial" w:hAnsi="Arial"/>
          <w:noProof w:val="0"/>
          <w:rtl/>
        </w:rPr>
        <w:t xml:space="preserve"> הוגשה לתיק תעודת עובד ציבור מטעם מהנדס הוועדה לתכנון ובנייה ביהוד-מונסון, מר ליאוניד גינצבורג. לגבי התשריט ת/5 נרשם שמעורר קושי כיוון שחוצה מבנה קיים ומנוגד למדיניות הוועדה המקומית ולא ניתן היה לאשרו גם בהסכמת מי מהבעלים. לגבי התשריט שהגישו התובעים לוועדה ביום 7.7.21, התשריט כבר סורב על ידי הוועדה המקומית בשנים 2016 ו-2017. ועדת הערר אישרה את עמדת הוועדה המקומית.</w:t>
      </w:r>
    </w:p>
    <w:p w:rsidR="00B1032D" w:rsidRPr="00B1032D" w:rsidRDefault="00B1032D" w:rsidP="00B1032D">
      <w:pPr>
        <w:spacing w:line="360" w:lineRule="auto"/>
        <w:ind w:left="509"/>
        <w:jc w:val="both"/>
        <w:rPr>
          <w:rFonts w:ascii="Arial" w:hAnsi="Arial"/>
          <w:noProof w:val="0"/>
          <w:rtl/>
        </w:rPr>
      </w:pPr>
      <w:r w:rsidRPr="00B1032D">
        <w:rPr>
          <w:rFonts w:ascii="Arial" w:hAnsi="Arial"/>
          <w:noProof w:val="0"/>
          <w:rtl/>
        </w:rPr>
        <w:t>הצדדים לא ביקשו לחקור את מהנדס הוועדה על תעודת עובד הציבור שהוגשה, הגם שניתנה להם הזדמנות לעשות כן בהחלטה.</w:t>
      </w:r>
    </w:p>
    <w:p w:rsidR="00B1032D" w:rsidRPr="00B1032D" w:rsidRDefault="00B1032D" w:rsidP="00B1032D">
      <w:pPr>
        <w:spacing w:line="360" w:lineRule="auto"/>
        <w:ind w:left="509" w:hanging="509"/>
        <w:jc w:val="both"/>
        <w:rPr>
          <w:rFonts w:ascii="Arial" w:hAnsi="Arial"/>
          <w:noProof w:val="0"/>
          <w:rtl/>
        </w:rPr>
      </w:pPr>
    </w:p>
    <w:p w:rsidR="00B1032D" w:rsidRPr="00B1032D" w:rsidRDefault="00B1032D" w:rsidP="00B1032D">
      <w:pPr>
        <w:spacing w:line="360" w:lineRule="auto"/>
        <w:ind w:left="509" w:hanging="509"/>
        <w:jc w:val="both"/>
        <w:rPr>
          <w:rFonts w:ascii="Arial" w:hAnsi="Arial"/>
          <w:noProof w:val="0"/>
          <w:rtl/>
        </w:rPr>
      </w:pPr>
      <w:r w:rsidRPr="00B1032D">
        <w:rPr>
          <w:rFonts w:ascii="Arial" w:hAnsi="Arial"/>
          <w:noProof w:val="0"/>
          <w:rtl/>
        </w:rPr>
        <w:t>10.</w:t>
      </w:r>
      <w:r w:rsidRPr="00B1032D">
        <w:rPr>
          <w:rFonts w:ascii="Arial" w:hAnsi="Arial"/>
          <w:noProof w:val="0"/>
          <w:rtl/>
        </w:rPr>
        <w:tab/>
        <w:t>התקיימו חמישה דיונים מתוכם שני דיוני הוכחות.</w:t>
      </w:r>
    </w:p>
    <w:p w:rsidR="00B1032D" w:rsidRPr="00B1032D" w:rsidRDefault="00B1032D" w:rsidP="00FA3D97">
      <w:pPr>
        <w:spacing w:line="360" w:lineRule="auto"/>
        <w:ind w:left="509" w:hanging="509"/>
        <w:jc w:val="both"/>
        <w:rPr>
          <w:rFonts w:ascii="Arial" w:hAnsi="Arial"/>
          <w:noProof w:val="0"/>
          <w:rtl/>
        </w:rPr>
      </w:pPr>
      <w:r w:rsidRPr="00B1032D">
        <w:rPr>
          <w:rFonts w:ascii="Arial" w:hAnsi="Arial"/>
          <w:noProof w:val="0"/>
          <w:rtl/>
        </w:rPr>
        <w:tab/>
        <w:t>מטעם התובעים העיד התובע</w:t>
      </w:r>
      <w:r w:rsidR="00FA3D97">
        <w:rPr>
          <w:rFonts w:ascii="Arial" w:hAnsi="Arial" w:hint="cs"/>
          <w:noProof w:val="0"/>
          <w:rtl/>
        </w:rPr>
        <w:t xml:space="preserve">. </w:t>
      </w:r>
      <w:r w:rsidRPr="00B1032D">
        <w:rPr>
          <w:rFonts w:ascii="Arial" w:hAnsi="Arial"/>
          <w:noProof w:val="0"/>
          <w:rtl/>
        </w:rPr>
        <w:t>מטעם הנתבעת העידה הנתבעת בעצמה.</w:t>
      </w:r>
    </w:p>
    <w:p w:rsidR="00B1032D" w:rsidRPr="00B1032D" w:rsidRDefault="00B1032D" w:rsidP="00B1032D">
      <w:pPr>
        <w:spacing w:line="360" w:lineRule="auto"/>
        <w:ind w:left="509" w:hanging="509"/>
        <w:jc w:val="both"/>
        <w:rPr>
          <w:rFonts w:ascii="Arial" w:hAnsi="Arial"/>
          <w:noProof w:val="0"/>
          <w:rtl/>
        </w:rPr>
      </w:pPr>
      <w:r w:rsidRPr="00B1032D">
        <w:rPr>
          <w:rFonts w:ascii="Arial" w:hAnsi="Arial"/>
          <w:noProof w:val="0"/>
          <w:rtl/>
        </w:rPr>
        <w:tab/>
        <w:t>ומטעם הנתבעים העיד הנתבע 2.</w:t>
      </w:r>
    </w:p>
    <w:p w:rsidR="00B1032D" w:rsidRPr="00B1032D" w:rsidRDefault="00B1032D" w:rsidP="00B1032D">
      <w:pPr>
        <w:spacing w:line="360" w:lineRule="auto"/>
        <w:ind w:left="509" w:hanging="509"/>
        <w:jc w:val="both"/>
        <w:rPr>
          <w:rFonts w:ascii="Arial" w:hAnsi="Arial"/>
          <w:noProof w:val="0"/>
          <w:rtl/>
        </w:rPr>
      </w:pPr>
      <w:r w:rsidRPr="00B1032D">
        <w:rPr>
          <w:rFonts w:ascii="Arial" w:hAnsi="Arial"/>
          <w:noProof w:val="0"/>
          <w:rtl/>
        </w:rPr>
        <w:tab/>
        <w:t>הוגשו סיכומים לרבות סיכומי תשובה.</w:t>
      </w:r>
    </w:p>
    <w:p w:rsidR="00B1032D" w:rsidRPr="00B1032D" w:rsidRDefault="00B1032D" w:rsidP="00B1032D">
      <w:pPr>
        <w:spacing w:line="360" w:lineRule="auto"/>
        <w:ind w:left="509" w:hanging="509"/>
        <w:jc w:val="both"/>
        <w:rPr>
          <w:rFonts w:ascii="Arial" w:hAnsi="Arial"/>
          <w:noProof w:val="0"/>
          <w:rtl/>
        </w:rPr>
      </w:pPr>
      <w:r w:rsidRPr="00B1032D">
        <w:rPr>
          <w:rFonts w:ascii="Arial" w:hAnsi="Arial"/>
          <w:noProof w:val="0"/>
          <w:rtl/>
        </w:rPr>
        <w:tab/>
      </w:r>
      <w:r w:rsidRPr="00B1032D">
        <w:rPr>
          <w:rFonts w:ascii="Arial" w:hAnsi="Arial"/>
          <w:noProof w:val="0"/>
          <w:u w:val="single"/>
          <w:rtl/>
        </w:rPr>
        <w:t>ומכאן פסק הדין</w:t>
      </w:r>
      <w:r w:rsidRPr="00B1032D">
        <w:rPr>
          <w:rFonts w:ascii="Arial" w:hAnsi="Arial"/>
          <w:noProof w:val="0"/>
          <w:rtl/>
        </w:rPr>
        <w:t>.</w:t>
      </w:r>
    </w:p>
    <w:p w:rsidR="00B1032D" w:rsidRPr="00B1032D" w:rsidRDefault="00B1032D" w:rsidP="00B1032D">
      <w:pPr>
        <w:spacing w:line="360" w:lineRule="auto"/>
        <w:jc w:val="both"/>
        <w:rPr>
          <w:rFonts w:ascii="Arial" w:hAnsi="Arial"/>
          <w:noProof w:val="0"/>
          <w:rtl/>
        </w:rPr>
      </w:pPr>
    </w:p>
    <w:p w:rsidR="00B1032D" w:rsidRPr="00B1032D" w:rsidRDefault="00B1032D" w:rsidP="00B1032D">
      <w:pPr>
        <w:spacing w:line="360" w:lineRule="auto"/>
        <w:jc w:val="both"/>
        <w:rPr>
          <w:rFonts w:ascii="Arial" w:hAnsi="Arial"/>
          <w:b/>
          <w:bCs/>
          <w:noProof w:val="0"/>
          <w:sz w:val="28"/>
          <w:szCs w:val="28"/>
          <w:u w:val="single"/>
          <w:rtl/>
        </w:rPr>
      </w:pPr>
      <w:r w:rsidRPr="00B1032D">
        <w:rPr>
          <w:rFonts w:ascii="Arial" w:hAnsi="Arial"/>
          <w:b/>
          <w:bCs/>
          <w:noProof w:val="0"/>
          <w:sz w:val="28"/>
          <w:szCs w:val="28"/>
          <w:u w:val="single"/>
          <w:rtl/>
        </w:rPr>
        <w:t xml:space="preserve">טענות הצדדים </w:t>
      </w:r>
    </w:p>
    <w:p w:rsidR="00B1032D" w:rsidRPr="00B1032D" w:rsidRDefault="00B1032D" w:rsidP="00B1032D">
      <w:pPr>
        <w:spacing w:line="360" w:lineRule="auto"/>
        <w:ind w:left="509" w:hanging="509"/>
        <w:jc w:val="both"/>
        <w:rPr>
          <w:rFonts w:ascii="Arial" w:hAnsi="Arial"/>
          <w:b/>
          <w:bCs/>
          <w:noProof w:val="0"/>
          <w:u w:val="single"/>
          <w:rtl/>
        </w:rPr>
      </w:pPr>
      <w:r w:rsidRPr="00B1032D">
        <w:rPr>
          <w:rFonts w:ascii="Arial" w:hAnsi="Arial"/>
          <w:noProof w:val="0"/>
          <w:rtl/>
        </w:rPr>
        <w:t>11.</w:t>
      </w:r>
      <w:r w:rsidRPr="00B1032D">
        <w:rPr>
          <w:rFonts w:ascii="Arial" w:hAnsi="Arial"/>
          <w:noProof w:val="0"/>
          <w:rtl/>
        </w:rPr>
        <w:tab/>
      </w:r>
      <w:r w:rsidRPr="00B1032D">
        <w:rPr>
          <w:rFonts w:ascii="Arial" w:hAnsi="Arial"/>
          <w:b/>
          <w:bCs/>
          <w:noProof w:val="0"/>
          <w:u w:val="single"/>
          <w:rtl/>
        </w:rPr>
        <w:t>טענות התובעים</w:t>
      </w:r>
    </w:p>
    <w:p w:rsidR="00B1032D" w:rsidRPr="00B1032D" w:rsidRDefault="00B1032D" w:rsidP="009B7442">
      <w:pPr>
        <w:spacing w:line="360" w:lineRule="auto"/>
        <w:ind w:left="1076" w:hanging="567"/>
        <w:jc w:val="both"/>
        <w:rPr>
          <w:rFonts w:ascii="Arial" w:hAnsi="Arial"/>
          <w:noProof w:val="0"/>
          <w:rtl/>
        </w:rPr>
      </w:pPr>
      <w:r w:rsidRPr="00B1032D">
        <w:rPr>
          <w:rFonts w:ascii="Arial" w:hAnsi="Arial"/>
          <w:noProof w:val="0"/>
          <w:rtl/>
        </w:rPr>
        <w:t>א.</w:t>
      </w:r>
      <w:r w:rsidRPr="00B1032D">
        <w:rPr>
          <w:rFonts w:ascii="Arial" w:hAnsi="Arial"/>
          <w:noProof w:val="0"/>
          <w:rtl/>
        </w:rPr>
        <w:tab/>
        <w:t>התובעים לא עתרו להריסת בית הנתבעים. לצד זאת אין זה מן הנמנע שיהא צורך בהריסת הבית, שכן הוא ממוקם כמבנה חורג בחלקה. לשם כך הוגשה בשעתו תביעה לפירוק שיתוף במסגרתה הגיעו הצדדים להסדר שקיבל תוקף בפסק הדין הראשון. בית הנתבעים במיקומו הנוכחי פוגע בזכויות התובעים; עם ביטול פסק הדין השני תעבור ההכרעה בשאלת הריסת הבית לוועדה המקומית לתו"ב וממילא אין זו השאלה שבמחלוקת בהליך דנן; המנוחים ל. היו מיוצגים במועד שניתן פסק הדין הראשון לרבות התשריט, ידעו היטב על מה חתמו והבינו שבבוא היום יהא עליהם לפנות את ביתם על מנת לבנות בית חדש; הנתבעים בנו בחלקה 2-3 יחידות דיור אשר מושכרות לצדדי ג' מזה כ-6 שנים ובגינן משולמים להם דמי שכירות, מקום בו מותר לבנות על פני שטח של 430 מ"ר יחידת דיור אחת. זו ככל הנראה הסיבה שאינם מסכימים להרוס את הקיים.</w:t>
      </w:r>
    </w:p>
    <w:p w:rsidR="00B1032D" w:rsidRPr="00B1032D" w:rsidRDefault="00B1032D" w:rsidP="009B7442">
      <w:pPr>
        <w:spacing w:line="360" w:lineRule="auto"/>
        <w:ind w:left="1076" w:hanging="567"/>
        <w:jc w:val="both"/>
        <w:rPr>
          <w:rFonts w:ascii="Arial" w:hAnsi="Arial"/>
          <w:noProof w:val="0"/>
          <w:rtl/>
        </w:rPr>
      </w:pPr>
      <w:r w:rsidRPr="00B1032D">
        <w:rPr>
          <w:rFonts w:ascii="Arial" w:hAnsi="Arial"/>
          <w:noProof w:val="0"/>
          <w:rtl/>
        </w:rPr>
        <w:t>ב.</w:t>
      </w:r>
      <w:r w:rsidRPr="00B1032D">
        <w:rPr>
          <w:rFonts w:ascii="Arial" w:hAnsi="Arial"/>
          <w:noProof w:val="0"/>
          <w:rtl/>
        </w:rPr>
        <w:tab/>
        <w:t>ככל שיבוטל פסק הדין השני, התובעים יעתרו לוועדה לת</w:t>
      </w:r>
      <w:r w:rsidR="009B7442">
        <w:rPr>
          <w:rFonts w:ascii="Arial" w:hAnsi="Arial" w:hint="cs"/>
          <w:noProof w:val="0"/>
          <w:rtl/>
        </w:rPr>
        <w:t xml:space="preserve">ו"ב </w:t>
      </w:r>
      <w:r w:rsidRPr="00B1032D">
        <w:rPr>
          <w:rFonts w:ascii="Arial" w:hAnsi="Arial"/>
          <w:noProof w:val="0"/>
          <w:rtl/>
        </w:rPr>
        <w:t>בבקשה לאישור התשריט חלק מפסק הדין הראשון ולחלופין שתוכן תב"ע נקודתית תבוא במקום התשריט באישור הוועדה ובהסכמת הצדדים. בשלב זה, יוכלו הנתבעים להגיש התנגדות לאישור התשריט בוועדה או להסתמך על סירוב הוועדה לאשר</w:t>
      </w:r>
      <w:r w:rsidR="009B7442">
        <w:rPr>
          <w:rFonts w:ascii="Arial" w:hAnsi="Arial" w:hint="cs"/>
          <w:noProof w:val="0"/>
          <w:rtl/>
        </w:rPr>
        <w:t>ו ע</w:t>
      </w:r>
      <w:r w:rsidRPr="00B1032D">
        <w:rPr>
          <w:rFonts w:ascii="Arial" w:hAnsi="Arial"/>
          <w:noProof w:val="0"/>
          <w:rtl/>
        </w:rPr>
        <w:t xml:space="preserve">ל פי תעודת עובד ציבור שהוגשה. </w:t>
      </w:r>
    </w:p>
    <w:p w:rsidR="00B1032D" w:rsidRPr="00B1032D" w:rsidRDefault="00B1032D" w:rsidP="00B1032D">
      <w:pPr>
        <w:spacing w:line="360" w:lineRule="auto"/>
        <w:ind w:left="1076" w:hanging="567"/>
        <w:jc w:val="both"/>
        <w:rPr>
          <w:rFonts w:ascii="Arial" w:hAnsi="Arial"/>
          <w:noProof w:val="0"/>
          <w:rtl/>
        </w:rPr>
      </w:pPr>
      <w:r w:rsidRPr="00B1032D">
        <w:rPr>
          <w:rFonts w:ascii="Arial" w:hAnsi="Arial"/>
          <w:noProof w:val="0"/>
          <w:rtl/>
        </w:rPr>
        <w:t>ג.</w:t>
      </w:r>
      <w:r w:rsidRPr="00B1032D">
        <w:rPr>
          <w:rFonts w:ascii="Arial" w:hAnsi="Arial"/>
          <w:noProof w:val="0"/>
          <w:rtl/>
        </w:rPr>
        <w:tab/>
        <w:t xml:space="preserve">התובעים זכאים לזכות חכירה מהוונת מרמ"י. פסק הדין השני חוסם את הוצאתו לפועל של פסק הדין הראשון ומונע מרמ"י לתת להם זכות זו. הותרת פסק הדין השני על כנו </w:t>
      </w:r>
      <w:r w:rsidRPr="00B1032D">
        <w:rPr>
          <w:rFonts w:ascii="Arial" w:hAnsi="Arial"/>
          <w:noProof w:val="0"/>
          <w:rtl/>
        </w:rPr>
        <w:lastRenderedPageBreak/>
        <w:t>משמעותה גזלת נכס התובעים (בין שהדבר נעשה בכוונה ובין שלא, בין במודעות ובין אם לאו) בשווי של כ-10 מיליון ₪ לרבות העדר יכולת התובעים לעשות שימוש בנכס ב-6 השנים האחרונות שנאמד בשווי 2.1 מיליון ₪.</w:t>
      </w:r>
      <w:r w:rsidRPr="00B1032D">
        <w:rPr>
          <w:rFonts w:ascii="Arial" w:hAnsi="Arial"/>
          <w:noProof w:val="0"/>
          <w:rtl/>
        </w:rPr>
        <w:tab/>
      </w:r>
    </w:p>
    <w:p w:rsidR="00B1032D" w:rsidRPr="00B1032D" w:rsidRDefault="00B1032D" w:rsidP="00B1032D">
      <w:pPr>
        <w:spacing w:line="360" w:lineRule="auto"/>
        <w:ind w:left="1076" w:hanging="567"/>
        <w:jc w:val="both"/>
        <w:rPr>
          <w:rFonts w:ascii="Arial" w:hAnsi="Arial"/>
          <w:noProof w:val="0"/>
          <w:rtl/>
        </w:rPr>
      </w:pPr>
      <w:r w:rsidRPr="00B1032D">
        <w:rPr>
          <w:rFonts w:ascii="Arial" w:hAnsi="Arial"/>
          <w:noProof w:val="0"/>
          <w:rtl/>
        </w:rPr>
        <w:t>ד.</w:t>
      </w:r>
      <w:r w:rsidRPr="00B1032D">
        <w:rPr>
          <w:rFonts w:ascii="Arial" w:hAnsi="Arial"/>
          <w:noProof w:val="0"/>
          <w:rtl/>
        </w:rPr>
        <w:tab/>
        <w:t xml:space="preserve">פסק הדין השני פוגע בזכויות הקנייניות של התובעים בקרקע; פסק הדין בטל מעיקרו נוכח היותו מבטל פסק דין קודם </w:t>
      </w:r>
      <w:r w:rsidRPr="00B1032D">
        <w:rPr>
          <w:rFonts w:ascii="Arial" w:hAnsi="Arial"/>
          <w:b/>
          <w:bCs/>
          <w:noProof w:val="0"/>
          <w:rtl/>
        </w:rPr>
        <w:t>חלוט</w:t>
      </w:r>
      <w:r w:rsidRPr="00B1032D">
        <w:rPr>
          <w:rFonts w:ascii="Arial" w:hAnsi="Arial"/>
          <w:noProof w:val="0"/>
          <w:rtl/>
        </w:rPr>
        <w:t xml:space="preserve"> ונוגד את התכניות החלות על החלקה; פסק הדין השני נוגד את התוכניות החלות על הקרקע;</w:t>
      </w:r>
    </w:p>
    <w:p w:rsidR="00B1032D" w:rsidRPr="00B1032D" w:rsidRDefault="00B1032D" w:rsidP="00C90B08">
      <w:pPr>
        <w:spacing w:line="360" w:lineRule="auto"/>
        <w:ind w:left="1076" w:hanging="567"/>
        <w:jc w:val="both"/>
        <w:rPr>
          <w:rFonts w:ascii="Arial" w:hAnsi="Arial"/>
          <w:noProof w:val="0"/>
          <w:rtl/>
        </w:rPr>
      </w:pPr>
      <w:r w:rsidRPr="00B1032D">
        <w:rPr>
          <w:rFonts w:ascii="Arial" w:hAnsi="Arial"/>
          <w:noProof w:val="0"/>
          <w:rtl/>
        </w:rPr>
        <w:t>ה.</w:t>
      </w:r>
      <w:r w:rsidRPr="00B1032D">
        <w:rPr>
          <w:rFonts w:ascii="Arial" w:hAnsi="Arial"/>
          <w:noProof w:val="0"/>
          <w:rtl/>
        </w:rPr>
        <w:tab/>
        <w:t>עניינו של פסק הדין השני בסכסוך משפחתי בין מחצית מבעלי הזכויות בקרקע</w:t>
      </w:r>
      <w:r w:rsidR="00C90B08">
        <w:rPr>
          <w:rFonts w:ascii="Arial" w:hAnsi="Arial" w:hint="cs"/>
          <w:noProof w:val="0"/>
          <w:rtl/>
        </w:rPr>
        <w:t>,</w:t>
      </w:r>
      <w:r w:rsidRPr="00B1032D">
        <w:rPr>
          <w:rFonts w:ascii="Arial" w:hAnsi="Arial"/>
          <w:noProof w:val="0"/>
          <w:rtl/>
        </w:rPr>
        <w:t xml:space="preserve"> בין המנוחים ל. לבין הנתבעת. התובעים שהם בעלי מחצית הזכויות הנותרות בקרקע לא היו צד להליך הגישור שנעשה מאחורי גבם וזכויותיהם נגזלו מהם בפסק הדין; התובעים גם לא היו צד להליך בבימ"ש שאישר את הסדר הגישור בפסק הדין השני; לו היה בית המשפט מודע לכך שרמ"י אינה חלק מהסכם הגישור ונמחקה ממנו, לא היה מאשר את הסדר הגישור; מכח דוקטרינת "מעשה בית דין" פסק הדין הראשון מקים מחסום דיוני בפני בעלי המקרקעין המונע התדיינות נוספת ביניהם בנושא או בשאלה שהוכרעה במסגרתו; פסק הדין השני ניתן תוך הטעיית בית המשפט על ידי הנתבעים והמגשר; פסק הדין הראשון עומד על כנו ומחייב את הצדדים לו ואת יורשיהם ואיש לא יכול להעלות במסגרת התדיינות אחרת ביניהם טענה העומדת בסתירה לקביעה זו.</w:t>
      </w:r>
    </w:p>
    <w:p w:rsidR="00B1032D" w:rsidRPr="00B1032D" w:rsidRDefault="00B1032D" w:rsidP="009B7442">
      <w:pPr>
        <w:spacing w:line="360" w:lineRule="auto"/>
        <w:ind w:left="1076" w:hanging="567"/>
        <w:jc w:val="both"/>
        <w:rPr>
          <w:rFonts w:ascii="Arial" w:hAnsi="Arial"/>
          <w:noProof w:val="0"/>
          <w:rtl/>
        </w:rPr>
      </w:pPr>
      <w:r w:rsidRPr="00B1032D">
        <w:rPr>
          <w:rFonts w:ascii="Arial" w:hAnsi="Arial"/>
          <w:noProof w:val="0"/>
          <w:rtl/>
        </w:rPr>
        <w:t>ו.</w:t>
      </w:r>
      <w:r w:rsidRPr="00B1032D">
        <w:rPr>
          <w:rFonts w:ascii="Arial" w:hAnsi="Arial"/>
          <w:noProof w:val="0"/>
          <w:rtl/>
        </w:rPr>
        <w:tab/>
        <w:t>הליך הגישור התעלם מזכויות התובעים בקרקע; על המגשר היה להתחשב בזכויות</w:t>
      </w:r>
      <w:r w:rsidR="009B7442">
        <w:rPr>
          <w:rFonts w:ascii="Arial" w:hAnsi="Arial" w:hint="cs"/>
          <w:noProof w:val="0"/>
          <w:rtl/>
        </w:rPr>
        <w:t xml:space="preserve">יהם </w:t>
      </w:r>
      <w:r w:rsidRPr="00B1032D">
        <w:rPr>
          <w:rFonts w:ascii="Arial" w:hAnsi="Arial"/>
          <w:noProof w:val="0"/>
          <w:rtl/>
        </w:rPr>
        <w:t>ולא להמליץ על הסדר אשר משמעותו הפקעת זכויותיהם; על המגשר היה להודיע לתובעים על הליך הגישור ולזמנם לקחת חלק בישיבת הגישור; המגשר והנתבעים הסתירו מבית המשפט את מתן פסק הדין הראשון והתשריט שאושר במסגרתו ופסק הדין השני ניתן תוך הטעיית בית המשפט; למגשר ולנתבעים הייתה חובה להודיע לבית המשפט על קיומם של בעלי זכויות נוספים בקרקע ולבקש מבית המשפט לזמנם לגישור.</w:t>
      </w:r>
    </w:p>
    <w:p w:rsidR="00B1032D" w:rsidRPr="00B1032D" w:rsidRDefault="006367D3" w:rsidP="009B7442">
      <w:pPr>
        <w:spacing w:line="360" w:lineRule="auto"/>
        <w:ind w:left="1076" w:hanging="567"/>
        <w:jc w:val="both"/>
        <w:rPr>
          <w:rFonts w:ascii="Arial" w:hAnsi="Arial"/>
          <w:noProof w:val="0"/>
          <w:rtl/>
        </w:rPr>
      </w:pPr>
      <w:r>
        <w:rPr>
          <w:rFonts w:ascii="Arial" w:hAnsi="Arial" w:hint="cs"/>
          <w:noProof w:val="0"/>
          <w:rtl/>
        </w:rPr>
        <w:t>ז</w:t>
      </w:r>
      <w:r w:rsidR="00B1032D" w:rsidRPr="00B1032D">
        <w:rPr>
          <w:rFonts w:ascii="Arial" w:hAnsi="Arial"/>
          <w:noProof w:val="0"/>
          <w:rtl/>
        </w:rPr>
        <w:t>.</w:t>
      </w:r>
      <w:r w:rsidR="00B1032D" w:rsidRPr="00B1032D">
        <w:rPr>
          <w:rFonts w:ascii="Arial" w:hAnsi="Arial"/>
          <w:noProof w:val="0"/>
          <w:rtl/>
        </w:rPr>
        <w:tab/>
        <w:t>התשריט שצורף לפסק הדין הראשון תואם את התכניות החלות על המקרקעין, מ.מ 865, 865ב', מ.מ. 916 בניגוד לכתוב בתעודת עובד ציבור; כל בעלי הזכויות בקרקע לרבות המנוחה ל. שגרה בבית נושא המחלוקת, חתמו על</w:t>
      </w:r>
      <w:r w:rsidR="009B7442">
        <w:rPr>
          <w:rFonts w:ascii="Arial" w:hAnsi="Arial" w:hint="cs"/>
          <w:noProof w:val="0"/>
          <w:rtl/>
        </w:rPr>
        <w:t>יו</w:t>
      </w:r>
      <w:r w:rsidR="00B1032D" w:rsidRPr="00B1032D">
        <w:rPr>
          <w:rFonts w:ascii="Arial" w:hAnsi="Arial"/>
          <w:noProof w:val="0"/>
          <w:rtl/>
        </w:rPr>
        <w:t>; התשריט הראשון נערך ע"י המודד ניסים מועלם. התובעים פנו אליו לעדכן ולחתום על התשריט להגשתו לוועדה לתו"ב ביהוד ומאחר שהודיע להם שהפסיק לעסוק במדידות הגישו תשריט מעודכן תואם שנערך ע"י המודד אחר מר לאוניד אפלמן; המודד אפלמן הצליח לשרטט תשריט של הסעיף הראשון בהסכם הגישור, אך לא את  שאר סעיפי ההסכם מאחר שאינו ברור.</w:t>
      </w:r>
    </w:p>
    <w:p w:rsidR="00B1032D" w:rsidRPr="00B1032D" w:rsidRDefault="006367D3" w:rsidP="009B7442">
      <w:pPr>
        <w:spacing w:line="360" w:lineRule="auto"/>
        <w:ind w:left="1076" w:hanging="567"/>
        <w:jc w:val="both"/>
        <w:rPr>
          <w:rFonts w:ascii="Arial" w:hAnsi="Arial"/>
          <w:noProof w:val="0"/>
          <w:rtl/>
        </w:rPr>
      </w:pPr>
      <w:r>
        <w:rPr>
          <w:rFonts w:ascii="Arial" w:hAnsi="Arial" w:hint="cs"/>
          <w:noProof w:val="0"/>
          <w:rtl/>
        </w:rPr>
        <w:t>ח</w:t>
      </w:r>
      <w:r w:rsidR="00B1032D" w:rsidRPr="00B1032D">
        <w:rPr>
          <w:rFonts w:ascii="Arial" w:hAnsi="Arial"/>
          <w:noProof w:val="0"/>
          <w:rtl/>
        </w:rPr>
        <w:t>.</w:t>
      </w:r>
      <w:r w:rsidR="00B1032D" w:rsidRPr="00B1032D">
        <w:rPr>
          <w:rFonts w:ascii="Arial" w:hAnsi="Arial"/>
          <w:noProof w:val="0"/>
          <w:rtl/>
        </w:rPr>
        <w:tab/>
        <w:t>מאחר שהצדדים הם בעלי הזכויות בקרקע במושע לא ניתן להגיש את התשריט לוועדה ללא חתימת כל בעלי הזכויות. בהעדר תשריט חתום על ידי כל בעלי הזכויות, לא ידוע היכן בדיוק השטח של כל בעלי הזכויות.</w:t>
      </w:r>
    </w:p>
    <w:p w:rsidR="00B1032D" w:rsidRPr="00B1032D" w:rsidRDefault="006367D3" w:rsidP="00B1032D">
      <w:pPr>
        <w:spacing w:line="360" w:lineRule="auto"/>
        <w:ind w:left="1076" w:hanging="567"/>
        <w:jc w:val="both"/>
        <w:rPr>
          <w:rFonts w:ascii="Arial" w:hAnsi="Arial"/>
          <w:noProof w:val="0"/>
          <w:rtl/>
        </w:rPr>
      </w:pPr>
      <w:r>
        <w:rPr>
          <w:rFonts w:ascii="Arial" w:hAnsi="Arial" w:hint="cs"/>
          <w:noProof w:val="0"/>
          <w:rtl/>
        </w:rPr>
        <w:t>ט</w:t>
      </w:r>
      <w:r w:rsidR="00B1032D" w:rsidRPr="00B1032D">
        <w:rPr>
          <w:rFonts w:ascii="Arial" w:hAnsi="Arial"/>
          <w:noProof w:val="0"/>
          <w:rtl/>
        </w:rPr>
        <w:t>.</w:t>
      </w:r>
      <w:r w:rsidR="00B1032D" w:rsidRPr="00B1032D">
        <w:rPr>
          <w:rFonts w:ascii="Arial" w:hAnsi="Arial"/>
          <w:noProof w:val="0"/>
          <w:rtl/>
        </w:rPr>
        <w:tab/>
        <w:t>פסק הדין הראשון מחייב את יורשי בעלי הזכויות במקרקעין, חליפיהם באופן אוטומטי.</w:t>
      </w:r>
    </w:p>
    <w:p w:rsidR="00B1032D" w:rsidRPr="00B1032D" w:rsidRDefault="006367D3" w:rsidP="00B1032D">
      <w:pPr>
        <w:spacing w:line="360" w:lineRule="auto"/>
        <w:ind w:left="1076" w:hanging="567"/>
        <w:jc w:val="both"/>
        <w:rPr>
          <w:rFonts w:ascii="Arial" w:hAnsi="Arial"/>
          <w:noProof w:val="0"/>
          <w:rtl/>
        </w:rPr>
      </w:pPr>
      <w:r>
        <w:rPr>
          <w:rFonts w:ascii="Arial" w:hAnsi="Arial" w:hint="cs"/>
          <w:noProof w:val="0"/>
          <w:rtl/>
        </w:rPr>
        <w:t>י</w:t>
      </w:r>
      <w:r w:rsidR="00B1032D" w:rsidRPr="00B1032D">
        <w:rPr>
          <w:rFonts w:ascii="Arial" w:hAnsi="Arial"/>
          <w:noProof w:val="0"/>
          <w:rtl/>
        </w:rPr>
        <w:t>.</w:t>
      </w:r>
      <w:r w:rsidR="00B1032D" w:rsidRPr="00B1032D">
        <w:rPr>
          <w:rFonts w:ascii="Arial" w:hAnsi="Arial"/>
          <w:noProof w:val="0"/>
          <w:rtl/>
        </w:rPr>
        <w:tab/>
        <w:t xml:space="preserve">בהתאם לתשריט שאושר בפסק הדין הראשון ידעו כל בעלי הזכויות היכן ממוקם שטח החלקה שלהם. לפי הסכם הגישור רק הנתבעים יודעים היכן השטח שלהם ואילו לנתבעת </w:t>
      </w:r>
      <w:r w:rsidR="00B1032D" w:rsidRPr="00B1032D">
        <w:rPr>
          <w:rFonts w:ascii="Arial" w:hAnsi="Arial"/>
          <w:noProof w:val="0"/>
          <w:rtl/>
        </w:rPr>
        <w:lastRenderedPageBreak/>
        <w:t>והתובעים לא הוקצה שטח. שטח התובעים חוצה את השטח של הנתבעת ובכך נוצרה חלוקה שלא מאפשרת ניצול של הקרקע. מעבר לכך, חלוקת הקרקע כפי שנקבעה בהסדר הגישור היא בלתי אפשרית, מנוגדת לדין ופוגעת אנושות בתובעים שזכויותיהם בחלקה נגזלו מהם מבלי שהיו צד להליך ולא ידעו עליו בזמן אמת.</w:t>
      </w:r>
    </w:p>
    <w:p w:rsidR="00B1032D" w:rsidRPr="00B1032D" w:rsidRDefault="00B1032D" w:rsidP="00B1032D">
      <w:pPr>
        <w:spacing w:line="360" w:lineRule="auto"/>
        <w:ind w:left="1076" w:hanging="567"/>
        <w:jc w:val="both"/>
        <w:rPr>
          <w:rFonts w:ascii="Arial" w:hAnsi="Arial"/>
          <w:noProof w:val="0"/>
          <w:rtl/>
        </w:rPr>
      </w:pPr>
      <w:r w:rsidRPr="00B1032D">
        <w:rPr>
          <w:rFonts w:ascii="Arial" w:hAnsi="Arial"/>
          <w:noProof w:val="0"/>
          <w:rtl/>
        </w:rPr>
        <w:t>י</w:t>
      </w:r>
      <w:r w:rsidR="006367D3">
        <w:rPr>
          <w:rFonts w:ascii="Arial" w:hAnsi="Arial" w:hint="cs"/>
          <w:noProof w:val="0"/>
          <w:rtl/>
        </w:rPr>
        <w:t>א</w:t>
      </w:r>
      <w:r w:rsidRPr="00B1032D">
        <w:rPr>
          <w:rFonts w:ascii="Arial" w:hAnsi="Arial"/>
          <w:noProof w:val="0"/>
          <w:rtl/>
        </w:rPr>
        <w:t>.</w:t>
      </w:r>
      <w:r w:rsidRPr="00B1032D">
        <w:rPr>
          <w:rFonts w:ascii="Arial" w:hAnsi="Arial"/>
          <w:noProof w:val="0"/>
          <w:rtl/>
        </w:rPr>
        <w:tab/>
        <w:t>רמ"י לא הייתה צד להליך הגישור.</w:t>
      </w:r>
    </w:p>
    <w:p w:rsidR="00B1032D" w:rsidRPr="00B1032D" w:rsidRDefault="00B1032D" w:rsidP="006367D3">
      <w:pPr>
        <w:spacing w:line="360" w:lineRule="auto"/>
        <w:ind w:left="1076" w:hanging="567"/>
        <w:jc w:val="both"/>
        <w:rPr>
          <w:rFonts w:ascii="Arial" w:hAnsi="Arial"/>
          <w:noProof w:val="0"/>
          <w:rtl/>
        </w:rPr>
      </w:pPr>
      <w:r w:rsidRPr="00B1032D">
        <w:rPr>
          <w:rFonts w:ascii="Arial" w:hAnsi="Arial"/>
          <w:noProof w:val="0"/>
          <w:rtl/>
        </w:rPr>
        <w:t>י</w:t>
      </w:r>
      <w:r w:rsidR="006367D3">
        <w:rPr>
          <w:rFonts w:ascii="Arial" w:hAnsi="Arial" w:hint="cs"/>
          <w:noProof w:val="0"/>
          <w:rtl/>
        </w:rPr>
        <w:t>ב</w:t>
      </w:r>
      <w:r w:rsidRPr="00B1032D">
        <w:rPr>
          <w:rFonts w:ascii="Arial" w:hAnsi="Arial"/>
          <w:noProof w:val="0"/>
          <w:rtl/>
        </w:rPr>
        <w:t>.</w:t>
      </w:r>
      <w:r w:rsidRPr="00B1032D">
        <w:rPr>
          <w:rFonts w:ascii="Arial" w:hAnsi="Arial"/>
          <w:noProof w:val="0"/>
          <w:rtl/>
        </w:rPr>
        <w:tab/>
        <w:t>הנתבעים במחדלם או במעשיהם גרמו להפרת חוזה בהתאם לסע' 62(א) ל</w:t>
      </w:r>
      <w:r w:rsidRPr="00B1032D">
        <w:rPr>
          <w:rFonts w:ascii="Arial" w:hAnsi="Arial"/>
          <w:noProof w:val="0"/>
          <w:u w:val="single"/>
          <w:rtl/>
        </w:rPr>
        <w:t>פקודת הנזיקין</w:t>
      </w:r>
      <w:r w:rsidRPr="00B1032D">
        <w:rPr>
          <w:rFonts w:ascii="Arial" w:hAnsi="Arial"/>
          <w:noProof w:val="0"/>
          <w:rtl/>
        </w:rPr>
        <w:t xml:space="preserve"> ביחס לפסק הדין הראשון; הנתבעים גרמו לכך שהתובעים לא יכולים לקבל היתר בניה וזכויותיהם בחלקה נעלמו ולא ישובו אלא אם יבוטל פסק הדין; על הנתבעים לשלם לתובעים פיצוי על העדר יכולתם לממש זכויותיהם בחלקה ולבנות עליה בתי מגורים. פיצויים אלה הם בנוסף לזכויותיהם בחלקה ואינם באים במקומם. </w:t>
      </w:r>
    </w:p>
    <w:p w:rsidR="00B1032D" w:rsidRPr="00B1032D" w:rsidRDefault="00B1032D" w:rsidP="006367D3">
      <w:pPr>
        <w:spacing w:line="360" w:lineRule="auto"/>
        <w:ind w:left="1076" w:hanging="567"/>
        <w:jc w:val="both"/>
        <w:rPr>
          <w:rFonts w:ascii="Arial" w:hAnsi="Arial"/>
          <w:noProof w:val="0"/>
          <w:rtl/>
        </w:rPr>
      </w:pPr>
      <w:r w:rsidRPr="00B1032D">
        <w:rPr>
          <w:rFonts w:ascii="Arial" w:hAnsi="Arial"/>
          <w:noProof w:val="0"/>
          <w:rtl/>
        </w:rPr>
        <w:t>י</w:t>
      </w:r>
      <w:r w:rsidR="006367D3">
        <w:rPr>
          <w:rFonts w:ascii="Arial" w:hAnsi="Arial" w:hint="cs"/>
          <w:noProof w:val="0"/>
          <w:rtl/>
        </w:rPr>
        <w:t>ג</w:t>
      </w:r>
      <w:r w:rsidRPr="00B1032D">
        <w:rPr>
          <w:rFonts w:ascii="Arial" w:hAnsi="Arial"/>
          <w:noProof w:val="0"/>
          <w:rtl/>
        </w:rPr>
        <w:t>.</w:t>
      </w:r>
      <w:r w:rsidRPr="00B1032D">
        <w:rPr>
          <w:rFonts w:ascii="Arial" w:hAnsi="Arial"/>
          <w:noProof w:val="0"/>
          <w:rtl/>
        </w:rPr>
        <w:tab/>
        <w:t>טענת הנתבעת כי בעלה ביקש לבטל את פסק הדין הראשון וזנח את רעיון זה משהבין שיהא עליו לזמן את כל בעלי הזכויות אינה מתיישבת עם השתתפותה בישיבת הגישור והסכמתה לאשר פסק הדין השני מאחורי גבם של התובעים ומלמדת על חוסר תום לב; הנתבעת לא הבינה את הסכם הגישור. לו הייתה מבינה את משמעותו לא הייתה חותמת עליו. בדיעבד התברר לה שהסכם הגישור קיפח אותה בחלוקה.</w:t>
      </w:r>
    </w:p>
    <w:p w:rsidR="00B1032D" w:rsidRPr="00B1032D" w:rsidRDefault="00B1032D" w:rsidP="006367D3">
      <w:pPr>
        <w:spacing w:line="360" w:lineRule="auto"/>
        <w:ind w:left="1076" w:hanging="567"/>
        <w:jc w:val="both"/>
        <w:rPr>
          <w:rFonts w:ascii="Arial" w:hAnsi="Arial"/>
          <w:noProof w:val="0"/>
          <w:rtl/>
        </w:rPr>
      </w:pPr>
      <w:r w:rsidRPr="00B1032D">
        <w:rPr>
          <w:rFonts w:ascii="Arial" w:hAnsi="Arial"/>
          <w:noProof w:val="0"/>
          <w:rtl/>
        </w:rPr>
        <w:t>י</w:t>
      </w:r>
      <w:r w:rsidR="006367D3">
        <w:rPr>
          <w:rFonts w:ascii="Arial" w:hAnsi="Arial" w:hint="cs"/>
          <w:noProof w:val="0"/>
          <w:rtl/>
        </w:rPr>
        <w:t>ד</w:t>
      </w:r>
      <w:r w:rsidRPr="00B1032D">
        <w:rPr>
          <w:rFonts w:ascii="Arial" w:hAnsi="Arial"/>
          <w:noProof w:val="0"/>
          <w:rtl/>
        </w:rPr>
        <w:t>.</w:t>
      </w:r>
      <w:r w:rsidRPr="00B1032D">
        <w:rPr>
          <w:rFonts w:ascii="Arial" w:hAnsi="Arial"/>
          <w:noProof w:val="0"/>
          <w:rtl/>
        </w:rPr>
        <w:tab/>
        <w:t>טענת הנתבעים כאילו בית משפט סבר שאין לצרף את התובעים להליכים היא שקר. לא היה כלל הליך כזה. לא יכול להיות הסדר חלוקה פנימי בחלקות שבין מגרש מס' 2 לבין מגרש מס' 3 ללא הסכמת כל בעלי הזכויות.</w:t>
      </w:r>
    </w:p>
    <w:p w:rsidR="00B1032D" w:rsidRPr="00B1032D" w:rsidRDefault="006367D3" w:rsidP="00B1032D">
      <w:pPr>
        <w:spacing w:line="360" w:lineRule="auto"/>
        <w:ind w:left="1076" w:hanging="567"/>
        <w:jc w:val="both"/>
        <w:rPr>
          <w:rFonts w:ascii="Arial" w:hAnsi="Arial"/>
          <w:noProof w:val="0"/>
          <w:rtl/>
        </w:rPr>
      </w:pPr>
      <w:r>
        <w:rPr>
          <w:rFonts w:ascii="Arial" w:hAnsi="Arial" w:hint="cs"/>
          <w:noProof w:val="0"/>
          <w:rtl/>
        </w:rPr>
        <w:t>טו</w:t>
      </w:r>
      <w:r w:rsidR="00B1032D" w:rsidRPr="00B1032D">
        <w:rPr>
          <w:rFonts w:ascii="Arial" w:hAnsi="Arial"/>
          <w:noProof w:val="0"/>
          <w:rtl/>
        </w:rPr>
        <w:t>.</w:t>
      </w:r>
      <w:r w:rsidR="00B1032D" w:rsidRPr="00B1032D">
        <w:rPr>
          <w:rFonts w:ascii="Arial" w:hAnsi="Arial"/>
          <w:noProof w:val="0"/>
          <w:rtl/>
        </w:rPr>
        <w:tab/>
        <w:t>התובעים עותרים לביטול פסק הדין השני המאשר את הסדר הגישור, להצהיר כי פסק הדין הראשון תקף, להורות לרשות ככל שפעלה על פי פסק הדין השני להחזיר את המצב לקדמותו ולחייב את הנתבעים ביחד ולחוד בהוצאות משפט ושכר טרחת עו"ד משמעותי בגין הנזקים הכבדים שנגרמו להם ונובעים מסירוב הועדה המקומית לתו"ב, הוועדה המחוזית ובית משפט מחוזי מרכז לאשר התשריט שהגישו לשם קבלת היתר בניה ולמעשה אינם יכולים לקבל היתר בניה במחצית הקרקע שלהם.</w:t>
      </w:r>
    </w:p>
    <w:p w:rsidR="00B1032D" w:rsidRPr="00B1032D" w:rsidRDefault="00B1032D" w:rsidP="00B1032D">
      <w:pPr>
        <w:spacing w:line="360" w:lineRule="auto"/>
        <w:ind w:left="1076" w:hanging="567"/>
        <w:jc w:val="both"/>
        <w:rPr>
          <w:rFonts w:ascii="Arial" w:hAnsi="Arial"/>
          <w:noProof w:val="0"/>
          <w:rtl/>
        </w:rPr>
      </w:pPr>
    </w:p>
    <w:p w:rsidR="00B1032D" w:rsidRPr="00B1032D" w:rsidRDefault="00B1032D" w:rsidP="00B1032D">
      <w:pPr>
        <w:spacing w:line="360" w:lineRule="auto"/>
        <w:ind w:left="509" w:hanging="567"/>
        <w:jc w:val="both"/>
        <w:rPr>
          <w:rFonts w:ascii="Arial" w:hAnsi="Arial"/>
          <w:b/>
          <w:bCs/>
          <w:noProof w:val="0"/>
          <w:u w:val="single"/>
          <w:rtl/>
        </w:rPr>
      </w:pPr>
      <w:r w:rsidRPr="00B1032D">
        <w:rPr>
          <w:rFonts w:ascii="Arial" w:hAnsi="Arial"/>
          <w:noProof w:val="0"/>
          <w:rtl/>
        </w:rPr>
        <w:t>12.</w:t>
      </w:r>
      <w:r w:rsidRPr="00B1032D">
        <w:rPr>
          <w:rFonts w:ascii="Arial" w:hAnsi="Arial"/>
          <w:noProof w:val="0"/>
          <w:rtl/>
        </w:rPr>
        <w:tab/>
      </w:r>
      <w:r w:rsidRPr="00B1032D">
        <w:rPr>
          <w:rFonts w:ascii="Arial" w:hAnsi="Arial"/>
          <w:b/>
          <w:bCs/>
          <w:noProof w:val="0"/>
          <w:u w:val="single"/>
          <w:rtl/>
        </w:rPr>
        <w:t>טענות הנתבעת 1</w:t>
      </w:r>
    </w:p>
    <w:p w:rsidR="00B1032D" w:rsidRPr="00B1032D" w:rsidRDefault="00B1032D" w:rsidP="00B1032D">
      <w:pPr>
        <w:spacing w:line="360" w:lineRule="auto"/>
        <w:ind w:left="1076" w:hanging="567"/>
        <w:jc w:val="both"/>
        <w:rPr>
          <w:rFonts w:ascii="Arial" w:hAnsi="Arial"/>
          <w:noProof w:val="0"/>
          <w:rtl/>
        </w:rPr>
      </w:pPr>
      <w:r w:rsidRPr="00B1032D">
        <w:rPr>
          <w:rFonts w:ascii="Arial" w:hAnsi="Arial"/>
          <w:noProof w:val="0"/>
          <w:rtl/>
        </w:rPr>
        <w:t>א.</w:t>
      </w:r>
      <w:r w:rsidRPr="00B1032D">
        <w:rPr>
          <w:rFonts w:ascii="Arial" w:hAnsi="Arial"/>
          <w:noProof w:val="0"/>
          <w:rtl/>
        </w:rPr>
        <w:tab/>
        <w:t>הנתבעת מסכימה לתביעה.</w:t>
      </w:r>
    </w:p>
    <w:p w:rsidR="00B1032D" w:rsidRPr="00B1032D" w:rsidRDefault="00B1032D" w:rsidP="00B1032D">
      <w:pPr>
        <w:spacing w:line="360" w:lineRule="auto"/>
        <w:ind w:left="1076" w:hanging="567"/>
        <w:jc w:val="both"/>
        <w:rPr>
          <w:rFonts w:ascii="Arial" w:hAnsi="Arial"/>
          <w:noProof w:val="0"/>
          <w:rtl/>
        </w:rPr>
      </w:pPr>
      <w:r w:rsidRPr="00B1032D">
        <w:rPr>
          <w:rFonts w:ascii="Arial" w:hAnsi="Arial"/>
          <w:noProof w:val="0"/>
          <w:rtl/>
        </w:rPr>
        <w:t>ב.</w:t>
      </w:r>
      <w:r w:rsidRPr="00B1032D">
        <w:rPr>
          <w:rFonts w:ascii="Arial" w:hAnsi="Arial"/>
          <w:noProof w:val="0"/>
          <w:rtl/>
        </w:rPr>
        <w:tab/>
        <w:t>הנתבעת בעלת 500/930 מהזכויות בקרקע והנתבעים בעלים ב-430/930 מהן.</w:t>
      </w:r>
    </w:p>
    <w:p w:rsidR="00B1032D" w:rsidRPr="00B1032D" w:rsidRDefault="00B1032D" w:rsidP="00B1032D">
      <w:pPr>
        <w:spacing w:line="360" w:lineRule="auto"/>
        <w:ind w:left="1076" w:hanging="567"/>
        <w:jc w:val="both"/>
        <w:rPr>
          <w:rFonts w:ascii="Arial" w:hAnsi="Arial"/>
          <w:noProof w:val="0"/>
          <w:rtl/>
        </w:rPr>
      </w:pPr>
      <w:r w:rsidRPr="00B1032D">
        <w:rPr>
          <w:rFonts w:ascii="Arial" w:hAnsi="Arial"/>
          <w:noProof w:val="0"/>
          <w:rtl/>
        </w:rPr>
        <w:t>ג.</w:t>
      </w:r>
      <w:r w:rsidRPr="00B1032D">
        <w:rPr>
          <w:rFonts w:ascii="Arial" w:hAnsi="Arial"/>
          <w:noProof w:val="0"/>
          <w:rtl/>
        </w:rPr>
        <w:tab/>
        <w:t xml:space="preserve">הצדדים חתמו על התשריט הראשון אשר שיקף הסכמת כל הצדדים לחלוקה בקרקע. התשריט השני נספח להסכם הגישור שאושר בפסק הדין לא הוגש לאישור הוועדה לתו"ב ביהוד. </w:t>
      </w:r>
    </w:p>
    <w:p w:rsidR="00B1032D" w:rsidRPr="00B1032D" w:rsidRDefault="00B1032D" w:rsidP="00B1032D">
      <w:pPr>
        <w:spacing w:line="360" w:lineRule="auto"/>
        <w:ind w:left="1076" w:hanging="567"/>
        <w:jc w:val="both"/>
        <w:rPr>
          <w:rFonts w:ascii="Arial" w:hAnsi="Arial"/>
          <w:noProof w:val="0"/>
          <w:rtl/>
        </w:rPr>
      </w:pPr>
      <w:r w:rsidRPr="00B1032D">
        <w:rPr>
          <w:rFonts w:ascii="Arial" w:hAnsi="Arial"/>
          <w:noProof w:val="0"/>
          <w:rtl/>
        </w:rPr>
        <w:t>ד.</w:t>
      </w:r>
      <w:r w:rsidRPr="00B1032D">
        <w:rPr>
          <w:rFonts w:ascii="Arial" w:hAnsi="Arial"/>
          <w:noProof w:val="0"/>
          <w:rtl/>
        </w:rPr>
        <w:tab/>
        <w:t>המנוח ל. הגיש בקשה לביטול פסק הדין הראשון בבית משפט השלום ברמלה, אלא שהבקשה לא כללה את התובעים. הנתבעת העלתה טענה זו באותו בית המשפט.</w:t>
      </w:r>
    </w:p>
    <w:p w:rsidR="00B1032D" w:rsidRPr="00B1032D" w:rsidRDefault="00B1032D" w:rsidP="00B1032D">
      <w:pPr>
        <w:spacing w:line="360" w:lineRule="auto"/>
        <w:ind w:left="1076" w:hanging="567"/>
        <w:jc w:val="both"/>
        <w:rPr>
          <w:rFonts w:ascii="Arial" w:hAnsi="Arial"/>
          <w:noProof w:val="0"/>
          <w:rtl/>
        </w:rPr>
      </w:pPr>
      <w:r w:rsidRPr="00B1032D">
        <w:rPr>
          <w:rFonts w:ascii="Arial" w:hAnsi="Arial"/>
          <w:noProof w:val="0"/>
          <w:rtl/>
        </w:rPr>
        <w:t>ה.</w:t>
      </w:r>
      <w:r w:rsidRPr="00B1032D">
        <w:rPr>
          <w:rFonts w:ascii="Arial" w:hAnsi="Arial"/>
          <w:noProof w:val="0"/>
          <w:rtl/>
        </w:rPr>
        <w:tab/>
        <w:t>פסק הדין השני סותר את פסק הדין הראשון.</w:t>
      </w:r>
    </w:p>
    <w:p w:rsidR="00B1032D" w:rsidRPr="00B1032D" w:rsidRDefault="00B1032D" w:rsidP="00B1032D">
      <w:pPr>
        <w:spacing w:line="360" w:lineRule="auto"/>
        <w:ind w:left="1076" w:hanging="567"/>
        <w:jc w:val="both"/>
        <w:rPr>
          <w:rFonts w:ascii="Arial" w:hAnsi="Arial"/>
          <w:noProof w:val="0"/>
          <w:rtl/>
        </w:rPr>
      </w:pPr>
      <w:r w:rsidRPr="00B1032D">
        <w:rPr>
          <w:rFonts w:ascii="Arial" w:hAnsi="Arial"/>
          <w:noProof w:val="0"/>
          <w:rtl/>
        </w:rPr>
        <w:lastRenderedPageBreak/>
        <w:t>ו.</w:t>
      </w:r>
      <w:r w:rsidRPr="00B1032D">
        <w:rPr>
          <w:rFonts w:ascii="Arial" w:hAnsi="Arial"/>
          <w:noProof w:val="0"/>
          <w:rtl/>
        </w:rPr>
        <w:tab/>
        <w:t>פסק הדין השני לא קוים. מיום שנחתם הסכם הפשרה שאושר בפסק הדין השני ומזה למעלה מ-6 שנים לא פעלו לקיום פסק הדין ומימושו. כך, תשריט נטען מחודש 10/17 שהכין ב"כ בעלה המנוח, בו חולק מגרש מס' 2 לשלושה חלקים, לא הוצג בפניה. חלוקה זו מנוגדת לתכניות שחלות על הקרקע ולא מאפשרת לה לנצל זכויותיה במגרש;  הנתבעים לא הציגו לה תשריט חלופי לחלוקת הקרקע הנטענת וטרם ניתנה הסכמתם לרישום זכויותיה ברמ"י. זאת חרף עשרות פניותיה אליהם לעשות כן; הנתבעת ממתינה לקיום פסק הדין באופן שהצעה לתשריט חלוקה שטרם קיבלה מהנתבעים תכלול 500 מ"ר רצופים ולא בפיצול שתוכל לבנות עליהם שתי יחידות דיור.</w:t>
      </w:r>
    </w:p>
    <w:p w:rsidR="00B1032D" w:rsidRPr="00B1032D" w:rsidRDefault="00B1032D" w:rsidP="00B1032D">
      <w:pPr>
        <w:spacing w:line="360" w:lineRule="auto"/>
        <w:ind w:left="1076" w:hanging="567"/>
        <w:jc w:val="both"/>
        <w:rPr>
          <w:rFonts w:ascii="Arial" w:hAnsi="Arial"/>
          <w:noProof w:val="0"/>
          <w:rtl/>
        </w:rPr>
      </w:pPr>
      <w:r w:rsidRPr="00B1032D">
        <w:rPr>
          <w:rFonts w:ascii="Arial" w:hAnsi="Arial"/>
          <w:noProof w:val="0"/>
          <w:rtl/>
        </w:rPr>
        <w:t>ז.</w:t>
      </w:r>
      <w:r w:rsidRPr="00B1032D">
        <w:rPr>
          <w:rFonts w:ascii="Arial" w:hAnsi="Arial"/>
          <w:noProof w:val="0"/>
          <w:rtl/>
        </w:rPr>
        <w:tab/>
        <w:t>הנתבעת שמרה על כבוד המנוחים ל. ולא הגישה תביעה נגד עיזבונם בתקופת האבלות ולפחות כשנה לאחר מועדי פטירת כל אחד מהמנוחים.</w:t>
      </w:r>
    </w:p>
    <w:p w:rsidR="00B1032D" w:rsidRPr="00B1032D" w:rsidRDefault="00B1032D" w:rsidP="00D7137A">
      <w:pPr>
        <w:spacing w:line="360" w:lineRule="auto"/>
        <w:ind w:left="1076" w:hanging="567"/>
        <w:jc w:val="both"/>
        <w:rPr>
          <w:rFonts w:ascii="Arial" w:hAnsi="Arial"/>
          <w:noProof w:val="0"/>
          <w:rtl/>
        </w:rPr>
      </w:pPr>
      <w:r w:rsidRPr="00B1032D">
        <w:rPr>
          <w:rFonts w:ascii="Arial" w:hAnsi="Arial"/>
          <w:noProof w:val="0"/>
          <w:rtl/>
        </w:rPr>
        <w:t>ח.</w:t>
      </w:r>
      <w:r w:rsidRPr="00B1032D">
        <w:rPr>
          <w:rFonts w:ascii="Arial" w:hAnsi="Arial"/>
          <w:noProof w:val="0"/>
          <w:rtl/>
        </w:rPr>
        <w:tab/>
        <w:t>הנתבעת מצטרפת לטענות התובעים מהטעם שהמנוח ל. וב"כ הטעו אותה וגרמו לה לחתום על הסכם הגישור מתוך טעות, ככל שכוונתם הייתה לפיצול חלקה בקרקע. הצעתם לחלק המגרש שלה באופן לא רציף אינה הגיונית ומונעת ממנה להשתמש בנכס ובקרקע שלה עד כדי איון שוויים הכספי. אלו לא היו חלק מההסכמות במסגרת פסק הדין השני והצעה לחלוקה לא רציפה של המגרש שלה גם לא קודם על ידי המנוחים או בא כחם דאז. הצעה זו עלתה לראשונה רק לאחר מות המנוחים ל..</w:t>
      </w:r>
    </w:p>
    <w:p w:rsidR="00B1032D" w:rsidRPr="00B1032D" w:rsidRDefault="00B1032D" w:rsidP="00B1032D">
      <w:pPr>
        <w:spacing w:line="360" w:lineRule="auto"/>
        <w:ind w:left="1076" w:hanging="567"/>
        <w:jc w:val="both"/>
        <w:rPr>
          <w:rFonts w:ascii="Arial" w:hAnsi="Arial"/>
          <w:noProof w:val="0"/>
          <w:rtl/>
        </w:rPr>
      </w:pPr>
      <w:r w:rsidRPr="00B1032D">
        <w:rPr>
          <w:rFonts w:ascii="Arial" w:hAnsi="Arial"/>
          <w:noProof w:val="0"/>
          <w:rtl/>
        </w:rPr>
        <w:t>ט.</w:t>
      </w:r>
      <w:r w:rsidRPr="00B1032D">
        <w:rPr>
          <w:rFonts w:ascii="Arial" w:hAnsi="Arial"/>
          <w:noProof w:val="0"/>
          <w:rtl/>
        </w:rPr>
        <w:tab/>
        <w:t>הנתבעים לא הציגו בפניה תשריט חרף טענת בא כחם כי יש בידו תשריט כזה. חלוקת הקרקע באופן לא הגיוני שבו לא תוכל לממש זכויותיה מנוגדת לכל התכניות החלות על הקרקע. אין מנוס מקיום פסק הדין הראשון.</w:t>
      </w:r>
    </w:p>
    <w:p w:rsidR="00B1032D" w:rsidRPr="00B1032D" w:rsidRDefault="00B1032D" w:rsidP="00B1032D">
      <w:pPr>
        <w:spacing w:line="360" w:lineRule="auto"/>
        <w:ind w:left="1076" w:hanging="567"/>
        <w:jc w:val="both"/>
        <w:rPr>
          <w:rFonts w:ascii="Arial" w:hAnsi="Arial"/>
          <w:noProof w:val="0"/>
          <w:rtl/>
        </w:rPr>
      </w:pPr>
      <w:r w:rsidRPr="00B1032D">
        <w:rPr>
          <w:rFonts w:ascii="Arial" w:hAnsi="Arial"/>
          <w:noProof w:val="0"/>
          <w:rtl/>
        </w:rPr>
        <w:t>י.</w:t>
      </w:r>
      <w:r w:rsidRPr="00B1032D">
        <w:rPr>
          <w:rFonts w:ascii="Arial" w:hAnsi="Arial"/>
          <w:noProof w:val="0"/>
          <w:rtl/>
        </w:rPr>
        <w:tab/>
        <w:t>המנוח ל. לא הבין את פסק הדין הראשון ולפיכך ביקש את ביטולו. המנוח נמנע אז מלהגיש תביעה כזו הגם שקיבל ייעוץ משפטי לפיו עליו להגיש תביעה נגד כל הצדדים.</w:t>
      </w:r>
    </w:p>
    <w:p w:rsidR="00B1032D" w:rsidRPr="00B1032D" w:rsidRDefault="00B1032D" w:rsidP="00D7137A">
      <w:pPr>
        <w:spacing w:line="360" w:lineRule="auto"/>
        <w:ind w:left="1076" w:hanging="567"/>
        <w:jc w:val="both"/>
        <w:rPr>
          <w:rFonts w:ascii="Arial" w:hAnsi="Arial"/>
          <w:noProof w:val="0"/>
          <w:rtl/>
        </w:rPr>
      </w:pPr>
      <w:r w:rsidRPr="00B1032D">
        <w:rPr>
          <w:rFonts w:ascii="Arial" w:hAnsi="Arial"/>
          <w:noProof w:val="0"/>
          <w:rtl/>
        </w:rPr>
        <w:t>יא.</w:t>
      </w:r>
      <w:r w:rsidRPr="00B1032D">
        <w:rPr>
          <w:rFonts w:ascii="Arial" w:hAnsi="Arial"/>
          <w:noProof w:val="0"/>
          <w:rtl/>
        </w:rPr>
        <w:tab/>
        <w:t xml:space="preserve">החלקים בשטח </w:t>
      </w:r>
      <w:r w:rsidR="00D7137A">
        <w:rPr>
          <w:rFonts w:ascii="Arial" w:hAnsi="Arial" w:hint="cs"/>
          <w:noProof w:val="0"/>
          <w:rtl/>
        </w:rPr>
        <w:t>2</w:t>
      </w:r>
      <w:r w:rsidRPr="00B1032D">
        <w:rPr>
          <w:rFonts w:ascii="Arial" w:hAnsi="Arial"/>
          <w:noProof w:val="0"/>
          <w:rtl/>
        </w:rPr>
        <w:t xml:space="preserve"> אינם משויכים יחד לנתבעים. היא ירשה את חלקה בשטח </w:t>
      </w:r>
      <w:r w:rsidR="00D7137A">
        <w:rPr>
          <w:rFonts w:ascii="Arial" w:hAnsi="Arial" w:hint="cs"/>
          <w:noProof w:val="0"/>
          <w:rtl/>
        </w:rPr>
        <w:t>2</w:t>
      </w:r>
      <w:r w:rsidRPr="00B1032D">
        <w:rPr>
          <w:rFonts w:ascii="Arial" w:hAnsi="Arial"/>
          <w:noProof w:val="0"/>
          <w:rtl/>
        </w:rPr>
        <w:t xml:space="preserve"> לאחר פטירת בעלה המנוח י. ומהווה חלק אוטונומי ועצמאי במנותק מהם.</w:t>
      </w:r>
    </w:p>
    <w:p w:rsidR="00B1032D" w:rsidRPr="00B1032D" w:rsidRDefault="00B1032D" w:rsidP="00B1032D">
      <w:pPr>
        <w:spacing w:line="360" w:lineRule="auto"/>
        <w:ind w:left="1076" w:hanging="567"/>
        <w:jc w:val="both"/>
        <w:rPr>
          <w:rFonts w:ascii="Arial" w:hAnsi="Arial"/>
          <w:noProof w:val="0"/>
          <w:rtl/>
        </w:rPr>
      </w:pPr>
      <w:r w:rsidRPr="00B1032D">
        <w:rPr>
          <w:rFonts w:ascii="Arial" w:hAnsi="Arial"/>
          <w:noProof w:val="0"/>
          <w:rtl/>
        </w:rPr>
        <w:t>יב.</w:t>
      </w:r>
      <w:r w:rsidRPr="00B1032D">
        <w:rPr>
          <w:rFonts w:ascii="Arial" w:hAnsi="Arial"/>
          <w:noProof w:val="0"/>
          <w:rtl/>
        </w:rPr>
        <w:tab/>
        <w:t>אין בפני הוועדה המקומית לתו"ב תשריט חלוקה בקרקע שבבעלות כל הצדדים. כל עוד הנתבעים לא חתמו על תשריט חלוקה, הוועדה המקומית לא יכולה לאשר בניה לאף אחד מהצדדים. הנתבעים לא כפרו בדרישת הוועדה לתו"ב להגשת תשריט לצורך קבלת היתר בניה ואף נמנעו מלחקור את התובעים בסוגיה.</w:t>
      </w:r>
    </w:p>
    <w:p w:rsidR="00B1032D" w:rsidRPr="00B1032D" w:rsidRDefault="00B1032D" w:rsidP="00B1032D">
      <w:pPr>
        <w:spacing w:line="360" w:lineRule="auto"/>
        <w:ind w:left="1076" w:hanging="567"/>
        <w:jc w:val="both"/>
        <w:rPr>
          <w:rFonts w:ascii="Arial" w:hAnsi="Arial"/>
          <w:noProof w:val="0"/>
          <w:rtl/>
        </w:rPr>
      </w:pPr>
      <w:r w:rsidRPr="00B1032D">
        <w:rPr>
          <w:rFonts w:ascii="Arial" w:hAnsi="Arial"/>
          <w:noProof w:val="0"/>
          <w:rtl/>
        </w:rPr>
        <w:t>יג.</w:t>
      </w:r>
      <w:r w:rsidRPr="00B1032D">
        <w:rPr>
          <w:rFonts w:ascii="Arial" w:hAnsi="Arial"/>
          <w:noProof w:val="0"/>
          <w:rtl/>
        </w:rPr>
        <w:tab/>
        <w:t>ככל שהתובעים לא היו מגישים את התביעה היא הייתה מוגשת על ידה מהטעם שהיא לא הסכימה לחלוקה לא רצופה של שטח 500 מ"ר המגיע לה. חלוקה כזו לא עמדה על הפרק בהסכם הגישור או באישור ההסכם השני ומנוגדת להסכמות הצדדים בהסכם.</w:t>
      </w:r>
    </w:p>
    <w:p w:rsidR="00B1032D" w:rsidRPr="00B1032D" w:rsidRDefault="00B1032D" w:rsidP="00B1032D">
      <w:pPr>
        <w:spacing w:line="360" w:lineRule="auto"/>
        <w:ind w:left="1076" w:hanging="567"/>
        <w:jc w:val="both"/>
        <w:rPr>
          <w:rFonts w:ascii="Arial" w:hAnsi="Arial"/>
          <w:noProof w:val="0"/>
          <w:rtl/>
        </w:rPr>
      </w:pPr>
      <w:r w:rsidRPr="00B1032D">
        <w:rPr>
          <w:rFonts w:ascii="Arial" w:hAnsi="Arial"/>
          <w:noProof w:val="0"/>
          <w:rtl/>
        </w:rPr>
        <w:t>יד.</w:t>
      </w:r>
      <w:r w:rsidRPr="00B1032D">
        <w:rPr>
          <w:rFonts w:ascii="Arial" w:hAnsi="Arial"/>
          <w:noProof w:val="0"/>
          <w:rtl/>
        </w:rPr>
        <w:tab/>
        <w:t>כיום הנתבעת לא יכולה להיכנס למגרש מס' 2 שבבעלותה, בין לפי פסק הדין הראשון ובין לפי פסק הדין השני, שכן השטח מגודר על ידי הנתבעים והם מעולם לא אפשרו לה כניסה למגרש.</w:t>
      </w:r>
    </w:p>
    <w:p w:rsidR="00B1032D" w:rsidRPr="00B1032D" w:rsidRDefault="00B1032D" w:rsidP="00B1032D">
      <w:pPr>
        <w:spacing w:line="360" w:lineRule="auto"/>
        <w:ind w:left="1076" w:hanging="567"/>
        <w:jc w:val="both"/>
        <w:rPr>
          <w:rFonts w:ascii="Arial" w:hAnsi="Arial"/>
          <w:noProof w:val="0"/>
          <w:rtl/>
        </w:rPr>
      </w:pPr>
      <w:r w:rsidRPr="00B1032D">
        <w:rPr>
          <w:rFonts w:ascii="Arial" w:hAnsi="Arial"/>
          <w:noProof w:val="0"/>
          <w:rtl/>
        </w:rPr>
        <w:t>טו.</w:t>
      </w:r>
      <w:r w:rsidRPr="00B1032D">
        <w:rPr>
          <w:rFonts w:ascii="Arial" w:hAnsi="Arial"/>
          <w:noProof w:val="0"/>
          <w:rtl/>
        </w:rPr>
        <w:tab/>
        <w:t>יש לקבל התביעה לבטל את פסק הדין השני ולקיים את פסק הדין הראשון. בהינתן, כי הנתבעת ממילא מסכימה לתביעה אין לחייבה בהוצאות שכר טרחה.</w:t>
      </w:r>
    </w:p>
    <w:p w:rsidR="00B1032D" w:rsidRPr="00B1032D" w:rsidRDefault="00B1032D" w:rsidP="00B1032D">
      <w:pPr>
        <w:spacing w:line="360" w:lineRule="auto"/>
        <w:ind w:left="509" w:hanging="509"/>
        <w:jc w:val="both"/>
        <w:rPr>
          <w:rFonts w:ascii="Arial" w:hAnsi="Arial"/>
          <w:b/>
          <w:bCs/>
          <w:noProof w:val="0"/>
          <w:u w:val="single"/>
          <w:rtl/>
        </w:rPr>
      </w:pPr>
      <w:r w:rsidRPr="00B1032D">
        <w:rPr>
          <w:rFonts w:ascii="Arial" w:hAnsi="Arial"/>
          <w:noProof w:val="0"/>
          <w:rtl/>
        </w:rPr>
        <w:lastRenderedPageBreak/>
        <w:t>13.</w:t>
      </w:r>
      <w:r w:rsidRPr="00B1032D">
        <w:rPr>
          <w:rFonts w:ascii="Arial" w:hAnsi="Arial"/>
          <w:noProof w:val="0"/>
          <w:rtl/>
        </w:rPr>
        <w:tab/>
      </w:r>
      <w:r w:rsidRPr="00B1032D">
        <w:rPr>
          <w:rFonts w:ascii="Arial" w:hAnsi="Arial"/>
          <w:b/>
          <w:bCs/>
          <w:noProof w:val="0"/>
          <w:u w:val="single"/>
          <w:rtl/>
        </w:rPr>
        <w:t>טענות הנתבעים 2-6</w:t>
      </w:r>
    </w:p>
    <w:p w:rsidR="00B1032D" w:rsidRPr="00B1032D" w:rsidRDefault="00B1032D" w:rsidP="00B1032D">
      <w:pPr>
        <w:spacing w:line="360" w:lineRule="auto"/>
        <w:ind w:left="1076" w:hanging="567"/>
        <w:jc w:val="both"/>
        <w:rPr>
          <w:rFonts w:ascii="Arial" w:hAnsi="Arial"/>
          <w:noProof w:val="0"/>
          <w:rtl/>
        </w:rPr>
      </w:pPr>
      <w:r w:rsidRPr="00B1032D">
        <w:rPr>
          <w:rFonts w:ascii="Arial" w:hAnsi="Arial"/>
          <w:noProof w:val="0"/>
          <w:rtl/>
        </w:rPr>
        <w:t>א.</w:t>
      </w:r>
      <w:r w:rsidRPr="00B1032D">
        <w:rPr>
          <w:rFonts w:ascii="Arial" w:hAnsi="Arial"/>
          <w:noProof w:val="0"/>
          <w:rtl/>
        </w:rPr>
        <w:tab/>
        <w:t>יש לסלק התביעה על הסף , בין דחייתה בהעדר יריבות מכח תקנה 101(3) ל</w:t>
      </w:r>
      <w:r w:rsidRPr="00B1032D">
        <w:rPr>
          <w:rFonts w:ascii="Arial" w:hAnsi="Arial"/>
          <w:noProof w:val="0"/>
          <w:u w:val="single"/>
          <w:rtl/>
        </w:rPr>
        <w:t>תקנות סדר הדין האזרחי</w:t>
      </w:r>
      <w:r w:rsidRPr="00B1032D">
        <w:rPr>
          <w:rFonts w:ascii="Arial" w:hAnsi="Arial"/>
          <w:noProof w:val="0"/>
          <w:rtl/>
        </w:rPr>
        <w:t>, התשמ"ד-1984 ובין מחיקה בהעדר עילה וטרדנות מכח תקנות 100(1),(2) לתקסד"א; אין לתובעים זכות לטעון כנגד הסכמות שבין הנתבעים לבין הנתבעת לאחר כ-6 שנים ובפרט מעת שניתן להן תוקף בפסק הדין השני.</w:t>
      </w:r>
    </w:p>
    <w:p w:rsidR="00B1032D" w:rsidRPr="00B1032D" w:rsidRDefault="00B1032D" w:rsidP="00B1032D">
      <w:pPr>
        <w:spacing w:line="360" w:lineRule="auto"/>
        <w:ind w:left="1076" w:hanging="567"/>
        <w:jc w:val="both"/>
        <w:rPr>
          <w:rFonts w:ascii="Arial" w:hAnsi="Arial"/>
          <w:noProof w:val="0"/>
          <w:rtl/>
        </w:rPr>
      </w:pPr>
      <w:r w:rsidRPr="00B1032D">
        <w:rPr>
          <w:rFonts w:ascii="Arial" w:hAnsi="Arial"/>
          <w:noProof w:val="0"/>
          <w:rtl/>
        </w:rPr>
        <w:t>ב.</w:t>
      </w:r>
      <w:r w:rsidRPr="00B1032D">
        <w:rPr>
          <w:rFonts w:ascii="Arial" w:hAnsi="Arial"/>
          <w:noProof w:val="0"/>
          <w:rtl/>
        </w:rPr>
        <w:tab/>
        <w:t>בפסק הדין הראשון נקבעה חלוקת הקרקע בין בעלי הזכויות באופן שהנו זהה לחלוקה שנקבעה בהסכם חכירה עם רמ"י.</w:t>
      </w:r>
    </w:p>
    <w:p w:rsidR="00B1032D" w:rsidRPr="00B1032D" w:rsidRDefault="00B1032D" w:rsidP="00B1032D">
      <w:pPr>
        <w:spacing w:line="360" w:lineRule="auto"/>
        <w:ind w:left="1076" w:hanging="567"/>
        <w:jc w:val="both"/>
        <w:rPr>
          <w:rFonts w:ascii="Arial" w:hAnsi="Arial"/>
          <w:noProof w:val="0"/>
          <w:rtl/>
        </w:rPr>
      </w:pPr>
      <w:r w:rsidRPr="00B1032D">
        <w:rPr>
          <w:rFonts w:ascii="Arial" w:hAnsi="Arial"/>
          <w:noProof w:val="0"/>
          <w:rtl/>
        </w:rPr>
        <w:t>ג.</w:t>
      </w:r>
      <w:r w:rsidRPr="00B1032D">
        <w:rPr>
          <w:rFonts w:ascii="Arial" w:hAnsi="Arial"/>
          <w:noProof w:val="0"/>
          <w:rtl/>
        </w:rPr>
        <w:tab/>
        <w:t>פסק הדין השני מאשר הסכם גישור בין הנתבעים לנתבעת ומשנה את חלוקת הקרקע ביניהם בלבד, ללא שינוי הגבולות שבין המגרשים שהוקצו לנתבעים לבין אלו שהוקצו לתובעים. חלוקת הקרקע בין התובעים לנתבעים לא שונתה בפסק הדין השני. לתובעים אין כל מעמד בחלוקה הפנימית של הנתבעים בינם לבין עצמם.</w:t>
      </w:r>
    </w:p>
    <w:p w:rsidR="00B1032D" w:rsidRPr="00B1032D" w:rsidRDefault="00B1032D" w:rsidP="00B1032D">
      <w:pPr>
        <w:spacing w:line="360" w:lineRule="auto"/>
        <w:ind w:left="1076" w:hanging="567"/>
        <w:jc w:val="both"/>
        <w:rPr>
          <w:rFonts w:ascii="Arial" w:hAnsi="Arial"/>
          <w:noProof w:val="0"/>
          <w:rtl/>
        </w:rPr>
      </w:pPr>
      <w:r w:rsidRPr="00B1032D">
        <w:rPr>
          <w:rFonts w:ascii="Arial" w:hAnsi="Arial"/>
          <w:noProof w:val="0"/>
          <w:rtl/>
        </w:rPr>
        <w:t>ד.</w:t>
      </w:r>
      <w:r w:rsidRPr="00B1032D">
        <w:rPr>
          <w:rFonts w:ascii="Arial" w:hAnsi="Arial"/>
          <w:noProof w:val="0"/>
          <w:rtl/>
        </w:rPr>
        <w:tab/>
        <w:t>אין סתירה בין פסק הדין השני לפסק הדין הראשון או עילה לביטול פסק הדין השני. לא נעשה תשריט נוסף ואין תשריט אחר הסותר את התשריט שצורף לפסק הדין הראשון. לא עלה ביד התובעים להוכיח הסתירה הנטענת על ידם. בפסק הדין השני אין כל שינוי הנוגע לתובעים.</w:t>
      </w:r>
    </w:p>
    <w:p w:rsidR="00B1032D" w:rsidRPr="00B1032D" w:rsidRDefault="00B1032D" w:rsidP="00B1032D">
      <w:pPr>
        <w:spacing w:line="360" w:lineRule="auto"/>
        <w:ind w:left="1076" w:hanging="567"/>
        <w:jc w:val="both"/>
        <w:rPr>
          <w:rFonts w:ascii="Arial" w:hAnsi="Arial"/>
          <w:noProof w:val="0"/>
          <w:rtl/>
        </w:rPr>
      </w:pPr>
      <w:r w:rsidRPr="00B1032D">
        <w:rPr>
          <w:rFonts w:ascii="Arial" w:hAnsi="Arial"/>
          <w:noProof w:val="0"/>
          <w:rtl/>
        </w:rPr>
        <w:t>ה.</w:t>
      </w:r>
      <w:r w:rsidRPr="00B1032D">
        <w:rPr>
          <w:rFonts w:ascii="Arial" w:hAnsi="Arial"/>
          <w:noProof w:val="0"/>
          <w:rtl/>
        </w:rPr>
        <w:tab/>
        <w:t>פסק הדין השני לא מומש. סעיף 9א' להסכם הגישור מתיר לנתבעים להכין תשריט חלוקה עצמאי וחדש ביחס לחלקיהם בחלקה ומבלי לשנות את חלוקת הקרקע בין יתר השותפים בקרקע. בפועל המנוחים י. ו-ל. לא הספיקו להכין תשריט חלוקה ביניהם והדבר היחיד שנעשה הוא חתימת הסכם הגישור ביניהם.</w:t>
      </w:r>
    </w:p>
    <w:p w:rsidR="00B1032D" w:rsidRPr="00B1032D" w:rsidRDefault="00B1032D" w:rsidP="00B1032D">
      <w:pPr>
        <w:spacing w:line="360" w:lineRule="auto"/>
        <w:ind w:left="1076" w:hanging="567"/>
        <w:jc w:val="both"/>
        <w:rPr>
          <w:rFonts w:ascii="Arial" w:hAnsi="Arial"/>
          <w:noProof w:val="0"/>
          <w:rtl/>
        </w:rPr>
      </w:pPr>
      <w:r w:rsidRPr="00B1032D">
        <w:rPr>
          <w:rFonts w:ascii="Arial" w:hAnsi="Arial"/>
          <w:noProof w:val="0"/>
          <w:rtl/>
        </w:rPr>
        <w:t>ו.</w:t>
      </w:r>
      <w:r w:rsidRPr="00B1032D">
        <w:rPr>
          <w:rFonts w:ascii="Arial" w:hAnsi="Arial"/>
          <w:noProof w:val="0"/>
          <w:rtl/>
        </w:rPr>
        <w:tab/>
        <w:t>לנתבעים זכות להגיע להסכמות ביניהם אשר אינן מנוגדות לסע' 5 בפסק הדין הראשון.</w:t>
      </w:r>
    </w:p>
    <w:p w:rsidR="00B1032D" w:rsidRPr="00B1032D" w:rsidRDefault="00B1032D" w:rsidP="00B1032D">
      <w:pPr>
        <w:spacing w:line="360" w:lineRule="auto"/>
        <w:ind w:left="1076" w:hanging="567"/>
        <w:jc w:val="both"/>
        <w:rPr>
          <w:rFonts w:ascii="Arial" w:hAnsi="Arial"/>
          <w:noProof w:val="0"/>
          <w:rtl/>
        </w:rPr>
      </w:pPr>
      <w:r w:rsidRPr="00B1032D">
        <w:rPr>
          <w:rFonts w:ascii="Arial" w:hAnsi="Arial"/>
          <w:noProof w:val="0"/>
          <w:rtl/>
        </w:rPr>
        <w:t>ז.</w:t>
      </w:r>
      <w:r w:rsidRPr="00B1032D">
        <w:rPr>
          <w:rFonts w:ascii="Arial" w:hAnsi="Arial"/>
          <w:noProof w:val="0"/>
          <w:rtl/>
        </w:rPr>
        <w:tab/>
        <w:t>ההסכם שאושר בפסק הדין השני נכרת בשל מידע תכנוני לפיו לא ניתן לאשר התשריט מקום בו קו הגבול בין השטח של הנתבעת לבין השטח של הנתבעים עובר באמצע בית בנוי. לא הייתה הסכמה וגם לא כוונה בין המנוחים ל. לחלק את הבית הקיים; הערכאות הקודמות שדנו בהליכים קודמים בין הצדדים וגם התובע בעדותו העיד כי הכל סברו שאין כל הרשאה להריסת בית הנתבעים; לא ניתן לאשר את התשריט גם בשל העדר יכולת לשמירת מרחק של 3 מטר לפחות בין בית הנתבעים לבין הגבול עם שטח מגרש 2; התשריט אינו חזות הכל וניתן לתקנו או להכין תב"ע נקודתית.</w:t>
      </w:r>
    </w:p>
    <w:p w:rsidR="00B1032D" w:rsidRPr="00B1032D" w:rsidRDefault="00B1032D" w:rsidP="00B1032D">
      <w:pPr>
        <w:spacing w:line="360" w:lineRule="auto"/>
        <w:ind w:left="1076" w:hanging="567"/>
        <w:jc w:val="both"/>
        <w:rPr>
          <w:rFonts w:ascii="Arial" w:hAnsi="Arial"/>
          <w:noProof w:val="0"/>
          <w:rtl/>
        </w:rPr>
      </w:pPr>
      <w:r w:rsidRPr="00B1032D">
        <w:rPr>
          <w:rFonts w:ascii="Arial" w:hAnsi="Arial"/>
          <w:noProof w:val="0"/>
          <w:rtl/>
        </w:rPr>
        <w:t>ח.</w:t>
      </w:r>
      <w:r w:rsidRPr="00B1032D">
        <w:rPr>
          <w:rFonts w:ascii="Arial" w:hAnsi="Arial"/>
          <w:noProof w:val="0"/>
          <w:rtl/>
        </w:rPr>
        <w:tab/>
        <w:t xml:space="preserve">פסק הדין הראשון ממילא לא תקף מקום בו הצדדים התנו את תוקפו באישור רמ"י. אין כל אפשרות לחלוקה אחרת של הקרקע ללא הסכמת רמ"י כבעלת הקרקע. רמ"י התנגדה נחרצות לחלוקת הקרקע לפי התשריט; בהינתן שרמ"י והוועדה המקומית לתו"ב מתנגדות לאישור התשריט, הרי שאין תוקף מעשי לתשריט גם ללא פסק הדין השני. </w:t>
      </w:r>
    </w:p>
    <w:p w:rsidR="00B1032D" w:rsidRPr="00B1032D" w:rsidRDefault="00B1032D" w:rsidP="00B1032D">
      <w:pPr>
        <w:spacing w:line="360" w:lineRule="auto"/>
        <w:ind w:left="1076" w:hanging="567"/>
        <w:jc w:val="both"/>
        <w:rPr>
          <w:rFonts w:ascii="Arial" w:hAnsi="Arial"/>
          <w:noProof w:val="0"/>
          <w:rtl/>
        </w:rPr>
      </w:pPr>
      <w:r w:rsidRPr="00B1032D">
        <w:rPr>
          <w:rFonts w:ascii="Arial" w:hAnsi="Arial"/>
          <w:noProof w:val="0"/>
          <w:rtl/>
        </w:rPr>
        <w:t>ט.</w:t>
      </w:r>
      <w:r w:rsidRPr="00B1032D">
        <w:rPr>
          <w:rFonts w:ascii="Arial" w:hAnsi="Arial"/>
          <w:noProof w:val="0"/>
          <w:rtl/>
        </w:rPr>
        <w:tab/>
        <w:t xml:space="preserve">שאלת צירוף התובעים להליך הגישור ואישור הסדר הגישור בפסה"ד השני עלתה בבקשה שהוגשה להעברת הדיון לבית משפט לענייני משפחה והוכרעה לגופה בבית משפט שלום ברמלה שהחליט שאין צורך בצירוף התובעים; עצם העברת תביעת הנתבעים (התובעים בה"פ  15541-09-09) לבירור בבית משפט לענייני משפחה בכפר סבא מלמדת שבית </w:t>
      </w:r>
      <w:r w:rsidRPr="00B1032D">
        <w:rPr>
          <w:rFonts w:ascii="Arial" w:hAnsi="Arial"/>
          <w:noProof w:val="0"/>
          <w:rtl/>
        </w:rPr>
        <w:lastRenderedPageBreak/>
        <w:t>המשפט ברמלה שוכנע שלא היה מקום לצרף התובעים, שאחרת היה מותיר בירור התביעה אצלו; בהליך קודם טענה הנתבעת כי אין לצרף את התובעים להליך כיוון שדובר בשינוי מערך הזכויות שבין המנוח י. למנוח ל. . כעת היא משנה מטענתה זו וטוענת ההפך, כי צריך היה לצרף את התובעים לתביעה בה ניתן פסק הדין השני. טענת השתק שיפוטי מונעת מהנתבעת לטעון דבר והיפוכו.</w:t>
      </w:r>
    </w:p>
    <w:p w:rsidR="00B1032D" w:rsidRPr="00B1032D" w:rsidRDefault="00B1032D" w:rsidP="00B1032D">
      <w:pPr>
        <w:spacing w:line="360" w:lineRule="auto"/>
        <w:ind w:left="1076" w:hanging="567"/>
        <w:jc w:val="both"/>
        <w:rPr>
          <w:rFonts w:ascii="Arial" w:hAnsi="Arial"/>
          <w:noProof w:val="0"/>
          <w:rtl/>
        </w:rPr>
      </w:pPr>
      <w:r w:rsidRPr="00B1032D">
        <w:rPr>
          <w:rFonts w:ascii="Arial" w:hAnsi="Arial"/>
          <w:noProof w:val="0"/>
          <w:rtl/>
        </w:rPr>
        <w:t>י.</w:t>
      </w:r>
      <w:r w:rsidRPr="00B1032D">
        <w:rPr>
          <w:rFonts w:ascii="Arial" w:hAnsi="Arial"/>
          <w:noProof w:val="0"/>
          <w:rtl/>
        </w:rPr>
        <w:tab/>
        <w:t xml:space="preserve">התובעים לא הוכיחו את זכויותיהם בקרקע או זכותם להגשת התביעה. התובע לא רשום כבעל הזכויות ברמ"י או בלשכת רישום מקרקעין, לא צירף אישור זכויות מרמ"י וממילא אין לו זכות להגשת התביעה; התובע מונה כמנהל עיזבון זמני ונועד למלא חלל שנוצר לאחר פטירת המנוחה ק. ז"ל ועד קבלת צו קיום צוואה/ צו ירושה. תוקף המינוי ל-6 חודשים בהתאם להוראת תקנה 37(א) </w:t>
      </w:r>
      <w:r w:rsidRPr="00B1032D">
        <w:rPr>
          <w:rFonts w:ascii="Arial" w:hAnsi="Arial"/>
          <w:noProof w:val="0"/>
          <w:u w:val="single"/>
          <w:rtl/>
        </w:rPr>
        <w:t>לתקנות הירושה</w:t>
      </w:r>
      <w:r w:rsidRPr="00B1032D">
        <w:rPr>
          <w:rFonts w:ascii="Arial" w:hAnsi="Arial"/>
          <w:noProof w:val="0"/>
          <w:rtl/>
        </w:rPr>
        <w:t>, תשנ"ח-1998 ומשלא צוינה בהחלטה תקופת המינוי. כיום, המינוי אינו תקף והתובע נעדר סמכות לנהל התביעה.</w:t>
      </w:r>
    </w:p>
    <w:p w:rsidR="00B1032D" w:rsidRPr="00B1032D" w:rsidRDefault="00B1032D" w:rsidP="00B1032D">
      <w:pPr>
        <w:spacing w:line="360" w:lineRule="auto"/>
        <w:ind w:left="1076" w:hanging="567"/>
        <w:jc w:val="both"/>
        <w:rPr>
          <w:rFonts w:ascii="Arial" w:hAnsi="Arial"/>
          <w:noProof w:val="0"/>
          <w:rtl/>
        </w:rPr>
      </w:pPr>
      <w:r w:rsidRPr="00B1032D">
        <w:rPr>
          <w:rFonts w:ascii="Arial" w:hAnsi="Arial"/>
          <w:noProof w:val="0"/>
          <w:rtl/>
        </w:rPr>
        <w:t>יא.</w:t>
      </w:r>
      <w:r w:rsidRPr="00B1032D">
        <w:rPr>
          <w:rFonts w:ascii="Arial" w:hAnsi="Arial"/>
          <w:noProof w:val="0"/>
          <w:rtl/>
        </w:rPr>
        <w:tab/>
        <w:t>טענות התובעים לנזקים עקב שלא אושר התשריט מופרכות. הנזקים הנטענים לא הוכחו; התובעים יכולים להגיש תב"ע המתכננת המגרשים שלהם או להגיש בקשות להקלות על מנת לאפשר בנייה על המגרשים שלהם; אין קשר סיבתי בין התנגדות הוועדה המקומית לתו"ב לבקשתם לאישור התשריט לבין אי קבלת ההיתר או הנזקים הנטענים; היתר לא התקבל מסיבות אחרות שאינן קשורות בפסק הדין השני. כך, התובעים אינם בעלי הזכויות בקרקע ולא ניתן להגיש תשריט שמוגש על ידם בלבד. זאת, מכח הוראת סעיף 137 לחוק התכנון והבנייה, התשכ"ח-1965; הזכויות רשומות ע"ש רשות הפיתוח. משכך לא ניתן לאשר התשריט ללא הסכמת רמ"י המתנגדת לו; התשריט יוצר מציאות שבה נחצה בפועל בית המגורים שהוקם בהיתר; יש להרוס חלקים  מהבית מאחר שאין קו גבול של לפחות 3 מ' בינו לבין מגרש מס' 2.</w:t>
      </w:r>
    </w:p>
    <w:p w:rsidR="00B1032D" w:rsidRPr="00B1032D" w:rsidRDefault="00B1032D" w:rsidP="00B1032D">
      <w:pPr>
        <w:spacing w:line="360" w:lineRule="auto"/>
        <w:ind w:left="1076" w:hanging="567"/>
        <w:jc w:val="both"/>
        <w:rPr>
          <w:rFonts w:ascii="Arial" w:hAnsi="Arial"/>
          <w:noProof w:val="0"/>
          <w:rtl/>
        </w:rPr>
      </w:pPr>
      <w:r w:rsidRPr="00B1032D">
        <w:rPr>
          <w:rFonts w:ascii="Arial" w:hAnsi="Arial"/>
          <w:noProof w:val="0"/>
          <w:rtl/>
        </w:rPr>
        <w:tab/>
      </w:r>
    </w:p>
    <w:p w:rsidR="00B1032D" w:rsidRPr="00B1032D" w:rsidRDefault="00B1032D" w:rsidP="00B1032D">
      <w:pPr>
        <w:tabs>
          <w:tab w:val="left" w:pos="509"/>
        </w:tabs>
        <w:spacing w:line="360" w:lineRule="auto"/>
        <w:ind w:left="509" w:hanging="509"/>
        <w:jc w:val="both"/>
        <w:rPr>
          <w:rFonts w:ascii="Arial" w:hAnsi="Arial"/>
          <w:b/>
          <w:bCs/>
          <w:noProof w:val="0"/>
          <w:u w:val="single"/>
          <w:rtl/>
        </w:rPr>
      </w:pPr>
      <w:r w:rsidRPr="00B1032D">
        <w:rPr>
          <w:rFonts w:ascii="Arial" w:hAnsi="Arial"/>
          <w:noProof w:val="0"/>
          <w:rtl/>
        </w:rPr>
        <w:t>14.</w:t>
      </w:r>
      <w:r w:rsidRPr="00B1032D">
        <w:rPr>
          <w:rFonts w:ascii="Arial" w:hAnsi="Arial"/>
          <w:noProof w:val="0"/>
          <w:rtl/>
        </w:rPr>
        <w:tab/>
      </w:r>
      <w:r w:rsidRPr="00B1032D">
        <w:rPr>
          <w:rFonts w:ascii="Arial" w:hAnsi="Arial"/>
          <w:b/>
          <w:bCs/>
          <w:noProof w:val="0"/>
          <w:u w:val="single"/>
          <w:rtl/>
        </w:rPr>
        <w:t>עמדת רשות מנהל מקרקעי ישראל (נתבעת 7)</w:t>
      </w:r>
    </w:p>
    <w:p w:rsidR="00B1032D" w:rsidRPr="00B1032D" w:rsidRDefault="00B1032D" w:rsidP="00B1032D">
      <w:pPr>
        <w:spacing w:line="360" w:lineRule="auto"/>
        <w:ind w:left="1076" w:hanging="567"/>
        <w:jc w:val="both"/>
        <w:rPr>
          <w:rFonts w:ascii="Arial" w:hAnsi="Arial"/>
          <w:noProof w:val="0"/>
          <w:rtl/>
        </w:rPr>
      </w:pPr>
      <w:r w:rsidRPr="00B1032D">
        <w:rPr>
          <w:rFonts w:ascii="Arial" w:hAnsi="Arial"/>
          <w:noProof w:val="0"/>
          <w:rtl/>
        </w:rPr>
        <w:t>א.</w:t>
      </w:r>
      <w:r w:rsidRPr="00B1032D">
        <w:rPr>
          <w:rFonts w:ascii="Arial" w:hAnsi="Arial"/>
          <w:noProof w:val="0"/>
          <w:rtl/>
        </w:rPr>
        <w:tab/>
        <w:t>הרשות אינה צד לסכסוך בין הצדדים. התובענה נעדרת יריבות ולא מגלה עילת תביעה כלפיה. הסעד היחידי המופנה כלפיה הוא כי הרשות תתעלם מפסק הדין השני ותפעל למימוש פסק הדין הראשון.</w:t>
      </w:r>
    </w:p>
    <w:p w:rsidR="00B1032D" w:rsidRPr="00B1032D" w:rsidRDefault="00B1032D" w:rsidP="00B1032D">
      <w:pPr>
        <w:spacing w:line="360" w:lineRule="auto"/>
        <w:ind w:left="1076" w:hanging="567"/>
        <w:jc w:val="both"/>
        <w:rPr>
          <w:rFonts w:ascii="Arial" w:hAnsi="Arial"/>
          <w:noProof w:val="0"/>
          <w:rtl/>
        </w:rPr>
      </w:pPr>
      <w:r w:rsidRPr="00B1032D">
        <w:rPr>
          <w:rFonts w:ascii="Arial" w:hAnsi="Arial"/>
          <w:noProof w:val="0"/>
          <w:rtl/>
        </w:rPr>
        <w:t>ב.</w:t>
      </w:r>
      <w:r w:rsidRPr="00B1032D">
        <w:rPr>
          <w:rFonts w:ascii="Arial" w:hAnsi="Arial"/>
          <w:noProof w:val="0"/>
          <w:rtl/>
        </w:rPr>
        <w:tab/>
        <w:t>הרשות לא הייתה צד להליכי הגישור שניהלו הצדדים, לא נתנה הסכמה לשני הסכמי הפשרה שאושרו בבתי המשפט, אינה חתומה עליהם ומשכך אינה מחויבת להם.</w:t>
      </w:r>
    </w:p>
    <w:p w:rsidR="00B1032D" w:rsidRPr="00B1032D" w:rsidRDefault="00B1032D" w:rsidP="00B1032D">
      <w:pPr>
        <w:spacing w:line="360" w:lineRule="auto"/>
        <w:ind w:left="1076" w:hanging="567"/>
        <w:jc w:val="both"/>
        <w:rPr>
          <w:rFonts w:ascii="Arial" w:hAnsi="Arial"/>
          <w:noProof w:val="0"/>
          <w:rtl/>
        </w:rPr>
      </w:pPr>
      <w:r w:rsidRPr="00B1032D">
        <w:rPr>
          <w:rFonts w:ascii="Arial" w:hAnsi="Arial"/>
          <w:noProof w:val="0"/>
          <w:rtl/>
        </w:rPr>
        <w:t>ג.</w:t>
      </w:r>
      <w:r w:rsidRPr="00B1032D">
        <w:rPr>
          <w:rFonts w:ascii="Arial" w:hAnsi="Arial"/>
          <w:noProof w:val="0"/>
          <w:rtl/>
        </w:rPr>
        <w:tab/>
        <w:t>הרשות מסתייגת מהחלוקה שנעשתה בין הצדדים בקרקע בשני ההליכים מאחר שאינה תואמת את התכניות החלות על הקרקע על פי דין.</w:t>
      </w:r>
    </w:p>
    <w:p w:rsidR="00B1032D" w:rsidRPr="00B1032D" w:rsidRDefault="00B1032D" w:rsidP="00B1032D">
      <w:pPr>
        <w:spacing w:line="360" w:lineRule="auto"/>
        <w:ind w:left="1076" w:hanging="567"/>
        <w:jc w:val="both"/>
        <w:rPr>
          <w:rFonts w:ascii="Arial" w:hAnsi="Arial"/>
          <w:noProof w:val="0"/>
          <w:rtl/>
        </w:rPr>
      </w:pPr>
      <w:r w:rsidRPr="00B1032D">
        <w:rPr>
          <w:rFonts w:ascii="Arial" w:hAnsi="Arial"/>
          <w:noProof w:val="0"/>
          <w:rtl/>
        </w:rPr>
        <w:t>ד.</w:t>
      </w:r>
      <w:r w:rsidRPr="00B1032D">
        <w:rPr>
          <w:rFonts w:ascii="Arial" w:hAnsi="Arial"/>
          <w:noProof w:val="0"/>
          <w:rtl/>
        </w:rPr>
        <w:tab/>
        <w:t>הרשות תפעל בהתאם להחלטות בית המשפט בהליך זה, כפוף לתכניות החלות על הקרקע, נהלי הרשות, החלטות מועצת מקרקעי ישראל, להמצאת המסמכים הנדרשים וביצוע תשלומים ככל שישנם ובהתאם לדין.</w:t>
      </w:r>
    </w:p>
    <w:p w:rsidR="00B1032D" w:rsidRPr="00B1032D" w:rsidRDefault="00B1032D" w:rsidP="00B1032D">
      <w:pPr>
        <w:spacing w:line="360" w:lineRule="auto"/>
        <w:ind w:left="1076" w:hanging="567"/>
        <w:jc w:val="both"/>
        <w:rPr>
          <w:rFonts w:ascii="Arial" w:hAnsi="Arial"/>
          <w:noProof w:val="0"/>
          <w:rtl/>
        </w:rPr>
      </w:pPr>
      <w:r w:rsidRPr="00B1032D">
        <w:rPr>
          <w:rFonts w:ascii="Arial" w:hAnsi="Arial"/>
          <w:noProof w:val="0"/>
          <w:rtl/>
        </w:rPr>
        <w:t>ה.</w:t>
      </w:r>
      <w:r w:rsidRPr="00B1032D">
        <w:rPr>
          <w:rFonts w:ascii="Arial" w:hAnsi="Arial"/>
          <w:noProof w:val="0"/>
          <w:rtl/>
        </w:rPr>
        <w:tab/>
        <w:t xml:space="preserve">הקרקע מנוהלת/ נוהלה על ידי חברת "שיכון עובדים בערבון מוגבל" (להלן: </w:t>
      </w:r>
      <w:r w:rsidRPr="00B1032D">
        <w:rPr>
          <w:rFonts w:ascii="Arial" w:hAnsi="Arial"/>
          <w:b/>
          <w:bCs/>
          <w:noProof w:val="0"/>
          <w:rtl/>
        </w:rPr>
        <w:t>"החברה המשכנת"</w:t>
      </w:r>
      <w:r w:rsidRPr="00B1032D">
        <w:rPr>
          <w:rFonts w:ascii="Arial" w:hAnsi="Arial"/>
          <w:noProof w:val="0"/>
          <w:rtl/>
        </w:rPr>
        <w:t xml:space="preserve">). ברשות נפתחו שני תיקים: </w:t>
      </w:r>
    </w:p>
    <w:p w:rsidR="00B1032D" w:rsidRPr="00B1032D" w:rsidRDefault="00B1032D" w:rsidP="00B1032D">
      <w:pPr>
        <w:spacing w:line="360" w:lineRule="auto"/>
        <w:ind w:left="1076"/>
        <w:jc w:val="both"/>
        <w:rPr>
          <w:rFonts w:ascii="Arial" w:hAnsi="Arial"/>
          <w:noProof w:val="0"/>
          <w:rtl/>
        </w:rPr>
      </w:pPr>
      <w:r w:rsidRPr="00B1032D">
        <w:rPr>
          <w:rFonts w:ascii="Arial" w:hAnsi="Arial"/>
          <w:noProof w:val="0"/>
          <w:rtl/>
        </w:rPr>
        <w:lastRenderedPageBreak/>
        <w:t xml:space="preserve">תיק 50434461מ - חוזה חכירה מיום 25.8.68 שנחתם בין ח. ז"ל. ביום 27.2.73 נחתם חוזה חכירה חדש במסגרת העברת זכויות המנוחה לבנה, לפיו בעלי הזכויות במגרש הם המנוחה והמנוח ל. הם גם רשומים כבעלי הזכויות במרשם כיום. ידוע לרשות על העברות זכויות נוספות שנעשו אשר לא הושלמו ברישום כיוון שטרם הומצאו לרשות כל המסמכים הנדרשים לכך. </w:t>
      </w:r>
    </w:p>
    <w:p w:rsidR="00B1032D" w:rsidRPr="00B1032D" w:rsidRDefault="00B1032D" w:rsidP="00B1032D">
      <w:pPr>
        <w:spacing w:line="360" w:lineRule="auto"/>
        <w:ind w:left="1076"/>
        <w:jc w:val="both"/>
        <w:rPr>
          <w:rFonts w:ascii="Arial" w:hAnsi="Arial"/>
          <w:noProof w:val="0"/>
          <w:rtl/>
        </w:rPr>
      </w:pPr>
      <w:r w:rsidRPr="00B1032D">
        <w:rPr>
          <w:rFonts w:ascii="Arial" w:hAnsi="Arial"/>
          <w:noProof w:val="0"/>
          <w:rtl/>
        </w:rPr>
        <w:t>תיק 50666013מ - בעלי הזכויות הרשומים ברישומי הרשות הם ה"ה ז. לפי אישור החברה המשכנת מיום 16.3.89. ידוע לרשות, כי נעשו העברות זכויות אולם אלו טרם הושלמו ברישום. ביום 3.9.14 הודיעה החברה המשכנת לה"ה ז. כי לאור "עסקת שינוי שטח/ פיצול מגרש", סיימה את תפקידה כחברה משכנת בקרקע והפנתה אותם להמשך טיפול מול הרשות ולשכת רישום מקרקעין. הודעה זו ניתנה חד צדדית ללא הסכמת הרשות.</w:t>
      </w:r>
    </w:p>
    <w:p w:rsidR="00B1032D" w:rsidRPr="00B1032D" w:rsidRDefault="00B1032D" w:rsidP="00B1032D">
      <w:pPr>
        <w:spacing w:line="360" w:lineRule="auto"/>
        <w:ind w:left="1076" w:hanging="567"/>
        <w:jc w:val="both"/>
        <w:rPr>
          <w:rFonts w:ascii="Arial" w:hAnsi="Arial"/>
          <w:noProof w:val="0"/>
          <w:rtl/>
        </w:rPr>
      </w:pPr>
      <w:r w:rsidRPr="00B1032D">
        <w:rPr>
          <w:rFonts w:ascii="Arial" w:hAnsi="Arial"/>
          <w:noProof w:val="0"/>
          <w:rtl/>
        </w:rPr>
        <w:t>ו.</w:t>
      </w:r>
      <w:r w:rsidRPr="00B1032D">
        <w:rPr>
          <w:rFonts w:ascii="Arial" w:hAnsi="Arial"/>
          <w:noProof w:val="0"/>
          <w:rtl/>
        </w:rPr>
        <w:tab/>
        <w:t>אין בתיק הרשות תשריט חלוקת הקרקע מאושר על ידי הוועדה המקומית. כל חלוקה הקיימת בקרקע הנה על בסיס הסכמות שהתקבלו על ידי מי מהצדדים השונים (ככל שאלו אושרו על ידם) ואינה סטטוטורית. אין וודאות כי שטחי המגרשים המחולקים עומדים בפועל תחת תנאי התכניות החלות על המקרקעין.</w:t>
      </w:r>
    </w:p>
    <w:p w:rsidR="00B1032D" w:rsidRPr="00B1032D" w:rsidRDefault="00B1032D" w:rsidP="00B1032D">
      <w:pPr>
        <w:spacing w:line="360" w:lineRule="auto"/>
        <w:ind w:left="1076" w:hanging="567"/>
        <w:jc w:val="both"/>
        <w:rPr>
          <w:rFonts w:ascii="Arial" w:hAnsi="Arial"/>
          <w:noProof w:val="0"/>
          <w:rtl/>
        </w:rPr>
      </w:pPr>
      <w:r w:rsidRPr="00B1032D">
        <w:rPr>
          <w:rFonts w:ascii="Arial" w:hAnsi="Arial"/>
          <w:noProof w:val="0"/>
          <w:rtl/>
        </w:rPr>
        <w:t>ז.</w:t>
      </w:r>
      <w:r w:rsidRPr="00B1032D">
        <w:rPr>
          <w:rFonts w:ascii="Arial" w:hAnsi="Arial"/>
          <w:noProof w:val="0"/>
          <w:rtl/>
        </w:rPr>
        <w:tab/>
        <w:t>שטח הקרקע בהתאם לתשריט 1,860 מ"ר, בעוד ששטח הקרקע הרשום בנסח לשכת רישום המקרקעין הנו 1,930 מ"ר.</w:t>
      </w:r>
    </w:p>
    <w:p w:rsidR="00B1032D" w:rsidRPr="00B1032D" w:rsidRDefault="00B1032D" w:rsidP="00B1032D">
      <w:pPr>
        <w:spacing w:line="360" w:lineRule="auto"/>
        <w:ind w:left="1076" w:hanging="567"/>
        <w:jc w:val="both"/>
        <w:rPr>
          <w:rFonts w:ascii="Arial" w:hAnsi="Arial"/>
          <w:noProof w:val="0"/>
          <w:rtl/>
        </w:rPr>
      </w:pPr>
      <w:r w:rsidRPr="00B1032D">
        <w:rPr>
          <w:rFonts w:ascii="Arial" w:hAnsi="Arial"/>
          <w:noProof w:val="0"/>
          <w:rtl/>
        </w:rPr>
        <w:t>ח.</w:t>
      </w:r>
      <w:r w:rsidRPr="00B1032D">
        <w:rPr>
          <w:rFonts w:ascii="Arial" w:hAnsi="Arial"/>
          <w:noProof w:val="0"/>
          <w:rtl/>
        </w:rPr>
        <w:tab/>
        <w:t>חלוקת הקרקע בהליכים השונים נעשתה באופן בעייתי שאינו תואם את התכנית החלה על הקרקע ולכן וכתנאי להסדרת הזכויות בקרקע, יש לפעול בין היתר להסדר המצב התכנוני בהתאם לתב"ע החלה והדין ולהסדרת כלל החריגות בקרקע ועל בית המשפט ליתן דעתו בעניין זה.</w:t>
      </w:r>
    </w:p>
    <w:p w:rsidR="00B1032D" w:rsidRPr="00B1032D" w:rsidRDefault="00B1032D" w:rsidP="00B1032D">
      <w:pPr>
        <w:spacing w:line="360" w:lineRule="auto"/>
        <w:ind w:left="1076" w:hanging="567"/>
        <w:jc w:val="both"/>
        <w:rPr>
          <w:rFonts w:ascii="Arial" w:hAnsi="Arial"/>
          <w:noProof w:val="0"/>
          <w:rtl/>
        </w:rPr>
      </w:pPr>
      <w:r w:rsidRPr="00B1032D">
        <w:rPr>
          <w:rFonts w:ascii="Arial" w:hAnsi="Arial"/>
          <w:noProof w:val="0"/>
          <w:rtl/>
        </w:rPr>
        <w:t>ט.</w:t>
      </w:r>
      <w:r w:rsidRPr="00B1032D">
        <w:rPr>
          <w:rFonts w:ascii="Arial" w:hAnsi="Arial"/>
          <w:noProof w:val="0"/>
          <w:rtl/>
        </w:rPr>
        <w:tab/>
        <w:t>מוכחשת כל אחריות הרשות לנזקים הנטענים, ככל שאלה מופנים כלפיה.</w:t>
      </w:r>
    </w:p>
    <w:p w:rsidR="00B1032D" w:rsidRPr="00B1032D" w:rsidRDefault="00B1032D" w:rsidP="00B1032D">
      <w:pPr>
        <w:spacing w:line="360" w:lineRule="auto"/>
        <w:ind w:left="1076" w:hanging="567"/>
        <w:jc w:val="both"/>
        <w:rPr>
          <w:rFonts w:ascii="Arial" w:hAnsi="Arial"/>
          <w:noProof w:val="0"/>
          <w:rtl/>
        </w:rPr>
      </w:pPr>
      <w:r w:rsidRPr="00B1032D">
        <w:rPr>
          <w:rFonts w:ascii="Arial" w:hAnsi="Arial"/>
          <w:noProof w:val="0"/>
          <w:rtl/>
        </w:rPr>
        <w:t>י.</w:t>
      </w:r>
      <w:r w:rsidRPr="00B1032D">
        <w:rPr>
          <w:rFonts w:ascii="Arial" w:hAnsi="Arial"/>
          <w:noProof w:val="0"/>
          <w:rtl/>
        </w:rPr>
        <w:tab/>
        <w:t xml:space="preserve">הרשות </w:t>
      </w:r>
      <w:r w:rsidRPr="006367D3">
        <w:rPr>
          <w:rFonts w:ascii="Arial" w:hAnsi="Arial"/>
          <w:noProof w:val="0"/>
          <w:rtl/>
        </w:rPr>
        <w:t>אינה מתנגדת לביטול פסק הדין השני והצהרה כי פסק הדין הראשון תקף,</w:t>
      </w:r>
      <w:r w:rsidRPr="00B1032D">
        <w:rPr>
          <w:rFonts w:ascii="Arial" w:hAnsi="Arial"/>
          <w:noProof w:val="0"/>
          <w:rtl/>
        </w:rPr>
        <w:t xml:space="preserve">  כפוף לתכניות החלות על הקרקע, נהלי הרשות, החלטות מועצת מקרקעי ישראל ולהמצאת כל המסמכים הנדרשים וביצוע תשלומים ככל שישנם בהתאם לכל דין. </w:t>
      </w:r>
    </w:p>
    <w:p w:rsidR="00B1032D" w:rsidRPr="00B1032D" w:rsidRDefault="00B1032D" w:rsidP="00B1032D">
      <w:pPr>
        <w:spacing w:line="360" w:lineRule="auto"/>
        <w:jc w:val="both"/>
        <w:rPr>
          <w:rFonts w:ascii="Arial" w:hAnsi="Arial"/>
          <w:b/>
          <w:bCs/>
          <w:noProof w:val="0"/>
          <w:u w:val="single"/>
          <w:rtl/>
        </w:rPr>
      </w:pPr>
    </w:p>
    <w:p w:rsidR="00B1032D" w:rsidRPr="00B1032D" w:rsidRDefault="00B1032D" w:rsidP="00B1032D">
      <w:pPr>
        <w:spacing w:line="360" w:lineRule="auto"/>
        <w:jc w:val="both"/>
        <w:rPr>
          <w:rFonts w:ascii="Arial" w:hAnsi="Arial"/>
          <w:b/>
          <w:bCs/>
          <w:noProof w:val="0"/>
          <w:sz w:val="28"/>
          <w:szCs w:val="28"/>
          <w:u w:val="double"/>
          <w:rtl/>
        </w:rPr>
      </w:pPr>
      <w:r w:rsidRPr="00B1032D">
        <w:rPr>
          <w:rFonts w:ascii="Arial" w:hAnsi="Arial"/>
          <w:b/>
          <w:bCs/>
          <w:noProof w:val="0"/>
          <w:sz w:val="28"/>
          <w:szCs w:val="28"/>
          <w:u w:val="double"/>
          <w:rtl/>
        </w:rPr>
        <w:t>דיון והכרעה</w:t>
      </w:r>
    </w:p>
    <w:p w:rsidR="00B1032D" w:rsidRPr="00B1032D" w:rsidRDefault="00B8674A" w:rsidP="006367D3">
      <w:pPr>
        <w:spacing w:line="360" w:lineRule="auto"/>
        <w:ind w:left="509" w:hanging="509"/>
        <w:jc w:val="both"/>
        <w:rPr>
          <w:rFonts w:ascii="Arial" w:hAnsi="Arial"/>
          <w:noProof w:val="0"/>
          <w:rtl/>
        </w:rPr>
      </w:pPr>
      <w:r>
        <w:rPr>
          <w:rFonts w:ascii="Arial" w:hAnsi="Arial" w:hint="cs"/>
          <w:noProof w:val="0"/>
          <w:rtl/>
        </w:rPr>
        <w:t>15</w:t>
      </w:r>
      <w:r w:rsidR="00B1032D" w:rsidRPr="00B1032D">
        <w:rPr>
          <w:rFonts w:ascii="Arial" w:hAnsi="Arial"/>
          <w:noProof w:val="0"/>
          <w:rtl/>
        </w:rPr>
        <w:t>.</w:t>
      </w:r>
      <w:r w:rsidR="00B1032D" w:rsidRPr="00B1032D">
        <w:rPr>
          <w:rFonts w:ascii="Arial" w:hAnsi="Arial"/>
          <w:noProof w:val="0"/>
          <w:rtl/>
        </w:rPr>
        <w:tab/>
      </w:r>
      <w:r w:rsidR="006367D3">
        <w:rPr>
          <w:rFonts w:ascii="Arial" w:hAnsi="Arial" w:hint="cs"/>
          <w:noProof w:val="0"/>
          <w:rtl/>
        </w:rPr>
        <w:t>ה</w:t>
      </w:r>
      <w:r w:rsidR="006367D3">
        <w:rPr>
          <w:rFonts w:ascii="Arial" w:hAnsi="Arial"/>
          <w:noProof w:val="0"/>
          <w:rtl/>
        </w:rPr>
        <w:t xml:space="preserve">מקרקעין </w:t>
      </w:r>
      <w:r w:rsidR="00B1032D" w:rsidRPr="00B1032D">
        <w:rPr>
          <w:rFonts w:ascii="Arial" w:hAnsi="Arial"/>
          <w:noProof w:val="0"/>
          <w:rtl/>
        </w:rPr>
        <w:t>בבעלות מנהל מקרקעי ישראל אשר רשום בלשכת רישום מקרקעין בפתח תקווה. על המקרקעין חל פרק ה' ל</w:t>
      </w:r>
      <w:r w:rsidR="00B1032D" w:rsidRPr="00B1032D">
        <w:rPr>
          <w:rFonts w:ascii="Arial" w:hAnsi="Arial"/>
          <w:noProof w:val="0"/>
          <w:u w:val="single"/>
          <w:rtl/>
        </w:rPr>
        <w:t>חוק המקרקעין</w:t>
      </w:r>
      <w:r w:rsidR="00B1032D" w:rsidRPr="00B1032D">
        <w:rPr>
          <w:rFonts w:ascii="Arial" w:hAnsi="Arial"/>
          <w:noProof w:val="0"/>
          <w:rtl/>
        </w:rPr>
        <w:t xml:space="preserve">, התשכ"ט-1969. סעיף 27 שבפרק ה' לחוק המקרקעין קובע, כי </w:t>
      </w:r>
      <w:r w:rsidR="00B1032D" w:rsidRPr="00B1032D">
        <w:rPr>
          <w:rFonts w:ascii="Arial" w:hAnsi="Arial"/>
          <w:b/>
          <w:bCs/>
          <w:noProof w:val="0"/>
          <w:rtl/>
        </w:rPr>
        <w:t>"מקרקעין שהם של כמה בעלים, בעלותו של כל אחד מהם לפי חלקו מתפשטת בכל אתר ואתר שבמקרקעין ואין לשום שותף חלק מסוים בהם"</w:t>
      </w:r>
      <w:r w:rsidR="00B1032D" w:rsidRPr="00B1032D">
        <w:rPr>
          <w:rFonts w:ascii="Arial" w:hAnsi="Arial"/>
          <w:noProof w:val="0"/>
          <w:rtl/>
        </w:rPr>
        <w:t>.</w:t>
      </w:r>
    </w:p>
    <w:p w:rsidR="00B1032D" w:rsidRPr="00B1032D" w:rsidRDefault="00B1032D" w:rsidP="006367D3">
      <w:pPr>
        <w:spacing w:line="360" w:lineRule="auto"/>
        <w:ind w:left="509"/>
        <w:jc w:val="both"/>
        <w:rPr>
          <w:rFonts w:ascii="Arial" w:hAnsi="Arial"/>
          <w:noProof w:val="0"/>
          <w:rtl/>
        </w:rPr>
      </w:pPr>
      <w:r w:rsidRPr="00B1032D">
        <w:rPr>
          <w:rFonts w:ascii="Arial" w:hAnsi="Arial"/>
          <w:noProof w:val="0"/>
          <w:rtl/>
        </w:rPr>
        <w:t>זכויות הצדדים בקרקע משותפת ואין לשום שותף חלק מסוים במקרקעין. כל אחד מבעלי הזכויות בקרקע במושע תפס לו חזקה ייחודית בחלק מהשטח.</w:t>
      </w:r>
      <w:r w:rsidR="006367D3">
        <w:rPr>
          <w:rFonts w:ascii="Arial" w:hAnsi="Arial" w:hint="cs"/>
          <w:noProof w:val="0"/>
          <w:rtl/>
        </w:rPr>
        <w:t xml:space="preserve"> כל בעלי הזכויות חתמו על הסכם לחלוקת המקרקעין ביניהם שקיבל תוקף של פסק דין הראשון.</w:t>
      </w:r>
    </w:p>
    <w:p w:rsidR="00B1032D" w:rsidRPr="00B1032D" w:rsidRDefault="00B1032D" w:rsidP="00B1032D">
      <w:pPr>
        <w:spacing w:line="360" w:lineRule="auto"/>
        <w:jc w:val="both"/>
        <w:rPr>
          <w:rFonts w:ascii="Arial" w:hAnsi="Arial"/>
          <w:noProof w:val="0"/>
          <w:rtl/>
        </w:rPr>
      </w:pPr>
    </w:p>
    <w:p w:rsidR="00B1032D" w:rsidRPr="00B1032D" w:rsidRDefault="00B8674A" w:rsidP="00B1032D">
      <w:pPr>
        <w:spacing w:line="360" w:lineRule="auto"/>
        <w:ind w:left="509" w:hanging="509"/>
        <w:jc w:val="both"/>
        <w:rPr>
          <w:rFonts w:ascii="Arial" w:hAnsi="Arial"/>
          <w:noProof w:val="0"/>
          <w:rtl/>
        </w:rPr>
      </w:pPr>
      <w:r>
        <w:rPr>
          <w:rFonts w:ascii="Arial" w:hAnsi="Arial" w:hint="cs"/>
          <w:noProof w:val="0"/>
          <w:rtl/>
        </w:rPr>
        <w:lastRenderedPageBreak/>
        <w:t>16</w:t>
      </w:r>
      <w:r w:rsidR="00B1032D" w:rsidRPr="00B1032D">
        <w:rPr>
          <w:rFonts w:ascii="Arial" w:hAnsi="Arial"/>
          <w:noProof w:val="0"/>
          <w:rtl/>
        </w:rPr>
        <w:t>.</w:t>
      </w:r>
      <w:r w:rsidR="00B1032D" w:rsidRPr="00B1032D">
        <w:rPr>
          <w:rFonts w:ascii="Arial" w:hAnsi="Arial"/>
          <w:noProof w:val="0"/>
          <w:rtl/>
        </w:rPr>
        <w:tab/>
        <w:t xml:space="preserve">הנתבעים השיגו על זכות עמידת התובע </w:t>
      </w:r>
      <w:r w:rsidR="002E3AE5">
        <w:rPr>
          <w:rFonts w:ascii="Arial" w:hAnsi="Arial" w:hint="cs"/>
          <w:noProof w:val="0"/>
          <w:rtl/>
        </w:rPr>
        <w:t xml:space="preserve">2 </w:t>
      </w:r>
      <w:r w:rsidR="00B1032D" w:rsidRPr="00B1032D">
        <w:rPr>
          <w:rFonts w:ascii="Arial" w:hAnsi="Arial"/>
          <w:noProof w:val="0"/>
          <w:rtl/>
        </w:rPr>
        <w:t>בהליך בטענה שזכויותיו בשטח הצפוני במגרש מס' 3 אינן רשומות במרשם. אני דוחה טענה זו.</w:t>
      </w:r>
    </w:p>
    <w:p w:rsidR="00B1032D" w:rsidRPr="00B1032D" w:rsidRDefault="00B1032D" w:rsidP="006367D3">
      <w:pPr>
        <w:spacing w:line="360" w:lineRule="auto"/>
        <w:ind w:left="509" w:hanging="509"/>
        <w:jc w:val="both"/>
        <w:rPr>
          <w:rFonts w:ascii="Arial" w:hAnsi="Arial"/>
          <w:noProof w:val="0"/>
          <w:rtl/>
        </w:rPr>
      </w:pPr>
      <w:r w:rsidRPr="00B1032D">
        <w:rPr>
          <w:rFonts w:ascii="Arial" w:hAnsi="Arial"/>
          <w:noProof w:val="0"/>
          <w:rtl/>
        </w:rPr>
        <w:tab/>
        <w:t>התובע צרף הסכם מתנה מיום 30.4.13 בו העבירה לו אחותו הגב' פ</w:t>
      </w:r>
      <w:r w:rsidR="006367D3">
        <w:rPr>
          <w:rFonts w:ascii="Arial" w:hAnsi="Arial" w:hint="cs"/>
          <w:noProof w:val="0"/>
          <w:rtl/>
        </w:rPr>
        <w:t>.</w:t>
      </w:r>
      <w:r w:rsidRPr="00B1032D">
        <w:rPr>
          <w:rFonts w:ascii="Arial" w:hAnsi="Arial"/>
          <w:noProof w:val="0"/>
          <w:rtl/>
        </w:rPr>
        <w:t xml:space="preserve"> את זכויותיה במקרקעין בהסכם מתנה ללא תמורה (נספח ה' לכתב התביעה המקורי). התובע העיד בעניין  (פרוט' 14.11.22, עמ' 5-9; עמ' 26 שורות 9-14, 21-24; עמ' 27 שורות 10-22; עמ' 43 שורות 11-13, 29; עמ' 44 שורות 10-11, 27-30; עמ' 47 שורות 7-22; עמ' 48 שורות 24-27; עמ' 53 שורות 12-20; עמ' 140 שורות 1-4, 34), לא נחקר נגדית בעניין וגרסתו לא נסתרה.</w:t>
      </w:r>
    </w:p>
    <w:p w:rsidR="00B1032D" w:rsidRPr="00B1032D" w:rsidRDefault="00B1032D" w:rsidP="002E3AE5">
      <w:pPr>
        <w:spacing w:line="360" w:lineRule="auto"/>
        <w:ind w:left="509"/>
        <w:jc w:val="both"/>
        <w:rPr>
          <w:rFonts w:ascii="Arial" w:hAnsi="Arial"/>
          <w:noProof w:val="0"/>
          <w:rtl/>
        </w:rPr>
      </w:pPr>
      <w:r w:rsidRPr="00B1032D">
        <w:rPr>
          <w:rFonts w:ascii="Arial" w:hAnsi="Arial"/>
          <w:noProof w:val="0"/>
          <w:rtl/>
        </w:rPr>
        <w:t>התובע ואחותו הגב' פ</w:t>
      </w:r>
      <w:r w:rsidR="002E3AE5">
        <w:rPr>
          <w:rFonts w:ascii="Arial" w:hAnsi="Arial" w:hint="cs"/>
          <w:noProof w:val="0"/>
          <w:rtl/>
        </w:rPr>
        <w:t xml:space="preserve">. </w:t>
      </w:r>
      <w:r w:rsidRPr="00B1032D">
        <w:rPr>
          <w:rFonts w:ascii="Arial" w:hAnsi="Arial"/>
          <w:noProof w:val="0"/>
          <w:rtl/>
        </w:rPr>
        <w:t>הנם צדדים לפסק הדין הראשון ודי בכך כדי להקנות לתובע זכות עמידה בהליך שלפני.</w:t>
      </w:r>
    </w:p>
    <w:p w:rsidR="00B1032D" w:rsidRPr="00B1032D" w:rsidRDefault="00B1032D" w:rsidP="002E3AE5">
      <w:pPr>
        <w:spacing w:line="360" w:lineRule="auto"/>
        <w:ind w:left="509" w:hanging="509"/>
        <w:jc w:val="both"/>
        <w:rPr>
          <w:rFonts w:ascii="Arial" w:hAnsi="Arial"/>
          <w:noProof w:val="0"/>
          <w:rtl/>
        </w:rPr>
      </w:pPr>
      <w:r w:rsidRPr="00B1032D">
        <w:rPr>
          <w:rFonts w:ascii="Arial" w:hAnsi="Arial"/>
          <w:noProof w:val="0"/>
          <w:rtl/>
        </w:rPr>
        <w:tab/>
        <w:t>בנוסף לתובע זכות עמידה בהליך מכח היותו מנהל עיזבון זמני של ה</w:t>
      </w:r>
      <w:r w:rsidR="002E3AE5">
        <w:rPr>
          <w:rFonts w:ascii="Arial" w:hAnsi="Arial" w:hint="cs"/>
          <w:noProof w:val="0"/>
          <w:rtl/>
        </w:rPr>
        <w:t xml:space="preserve">תובעת 1 ז"ל </w:t>
      </w:r>
      <w:r w:rsidRPr="00B1032D">
        <w:rPr>
          <w:rFonts w:ascii="Arial" w:hAnsi="Arial"/>
          <w:noProof w:val="0"/>
          <w:rtl/>
        </w:rPr>
        <w:t>(פרוט' 14.11.22, עמ' 23 שורות 27-28; עמ' 24 שורות 18-21, 28-31; עמ' 58 שורות 5-20).</w:t>
      </w:r>
    </w:p>
    <w:p w:rsidR="00B1032D" w:rsidRPr="00B1032D" w:rsidRDefault="00B1032D" w:rsidP="00B1032D">
      <w:pPr>
        <w:spacing w:line="360" w:lineRule="auto"/>
        <w:ind w:left="509" w:hanging="509"/>
        <w:jc w:val="both"/>
        <w:rPr>
          <w:rFonts w:ascii="Arial" w:hAnsi="Arial"/>
          <w:noProof w:val="0"/>
          <w:rtl/>
        </w:rPr>
      </w:pPr>
    </w:p>
    <w:p w:rsidR="00B1032D" w:rsidRPr="00B1032D" w:rsidRDefault="00B8674A" w:rsidP="002E3AE5">
      <w:pPr>
        <w:spacing w:line="360" w:lineRule="auto"/>
        <w:ind w:left="509" w:hanging="509"/>
        <w:jc w:val="both"/>
        <w:rPr>
          <w:rFonts w:ascii="Arial" w:hAnsi="Arial"/>
          <w:noProof w:val="0"/>
          <w:rtl/>
        </w:rPr>
      </w:pPr>
      <w:r>
        <w:rPr>
          <w:rFonts w:ascii="Arial" w:hAnsi="Arial" w:hint="cs"/>
          <w:noProof w:val="0"/>
          <w:rtl/>
        </w:rPr>
        <w:t>17</w:t>
      </w:r>
      <w:r w:rsidR="00B1032D" w:rsidRPr="00B1032D">
        <w:rPr>
          <w:rFonts w:ascii="Arial" w:hAnsi="Arial"/>
          <w:noProof w:val="0"/>
          <w:rtl/>
        </w:rPr>
        <w:t>.</w:t>
      </w:r>
      <w:r w:rsidR="00B1032D" w:rsidRPr="00B1032D">
        <w:rPr>
          <w:rFonts w:ascii="Arial" w:hAnsi="Arial"/>
          <w:noProof w:val="0"/>
          <w:rtl/>
        </w:rPr>
        <w:tab/>
        <w:t xml:space="preserve">חלוקת זכויות הצדדים במקרקעין הוסדרו </w:t>
      </w:r>
      <w:r w:rsidR="00B1032D" w:rsidRPr="00B1032D">
        <w:rPr>
          <w:rFonts w:ascii="Arial" w:hAnsi="Arial"/>
          <w:b/>
          <w:bCs/>
          <w:noProof w:val="0"/>
          <w:rtl/>
        </w:rPr>
        <w:t>בפסק דין הראשון משנת 2002</w:t>
      </w:r>
      <w:r w:rsidR="00B1032D" w:rsidRPr="00B1032D">
        <w:rPr>
          <w:rFonts w:ascii="Arial" w:hAnsi="Arial"/>
          <w:noProof w:val="0"/>
          <w:rtl/>
        </w:rPr>
        <w:t xml:space="preserve"> שנתן תוקף להסכם פשרה בין </w:t>
      </w:r>
      <w:r w:rsidR="00B1032D" w:rsidRPr="00B1032D">
        <w:rPr>
          <w:rFonts w:ascii="Arial" w:hAnsi="Arial"/>
          <w:b/>
          <w:bCs/>
          <w:noProof w:val="0"/>
          <w:rtl/>
        </w:rPr>
        <w:t>כל</w:t>
      </w:r>
      <w:r w:rsidR="00B1032D" w:rsidRPr="00B1032D">
        <w:rPr>
          <w:rFonts w:ascii="Arial" w:hAnsi="Arial"/>
          <w:noProof w:val="0"/>
          <w:rtl/>
        </w:rPr>
        <w:t xml:space="preserve"> בעלי הזכויות בקרקע, קביעת התשריט כבסיס לחלוקת הקרקע והקניית זכות החזקה בלעדית/ זכות חזקה ייחודית לכל אחת מהמשפחות. למשפחת ק</w:t>
      </w:r>
      <w:r w:rsidR="002E3AE5">
        <w:rPr>
          <w:rFonts w:ascii="Arial" w:hAnsi="Arial" w:hint="cs"/>
          <w:noProof w:val="0"/>
          <w:rtl/>
        </w:rPr>
        <w:t xml:space="preserve">. </w:t>
      </w:r>
      <w:r w:rsidR="00B1032D" w:rsidRPr="00B1032D">
        <w:rPr>
          <w:rFonts w:ascii="Arial" w:hAnsi="Arial"/>
          <w:noProof w:val="0"/>
          <w:rtl/>
        </w:rPr>
        <w:t xml:space="preserve">(התובע מנהל עיזבון) ולמשפחת </w:t>
      </w:r>
      <w:r w:rsidR="002E3AE5">
        <w:rPr>
          <w:rFonts w:ascii="Arial" w:hAnsi="Arial" w:hint="cs"/>
          <w:noProof w:val="0"/>
          <w:rtl/>
        </w:rPr>
        <w:t xml:space="preserve">י. </w:t>
      </w:r>
      <w:r w:rsidR="00B1032D" w:rsidRPr="00B1032D">
        <w:rPr>
          <w:rFonts w:ascii="Arial" w:hAnsi="Arial"/>
          <w:noProof w:val="0"/>
          <w:rtl/>
        </w:rPr>
        <w:t>(הנתבעת) - 500 מ"ר לכל אחת ולמשפחת פ</w:t>
      </w:r>
      <w:r w:rsidR="002E3AE5">
        <w:rPr>
          <w:rFonts w:ascii="Arial" w:hAnsi="Arial" w:hint="cs"/>
          <w:noProof w:val="0"/>
          <w:rtl/>
        </w:rPr>
        <w:t xml:space="preserve">. </w:t>
      </w:r>
      <w:r w:rsidR="00B1032D" w:rsidRPr="00B1032D">
        <w:rPr>
          <w:rFonts w:ascii="Arial" w:hAnsi="Arial"/>
          <w:noProof w:val="0"/>
          <w:rtl/>
        </w:rPr>
        <w:t>(התובע) ומשפחת ל</w:t>
      </w:r>
      <w:r w:rsidR="002E3AE5">
        <w:rPr>
          <w:rFonts w:ascii="Arial" w:hAnsi="Arial" w:hint="cs"/>
          <w:noProof w:val="0"/>
          <w:rtl/>
        </w:rPr>
        <w:t xml:space="preserve">. </w:t>
      </w:r>
      <w:r w:rsidR="00B1032D" w:rsidRPr="00B1032D">
        <w:rPr>
          <w:rFonts w:ascii="Arial" w:hAnsi="Arial"/>
          <w:noProof w:val="0"/>
          <w:rtl/>
        </w:rPr>
        <w:t xml:space="preserve">(הנתבעים) - 430 מ"ר לכל אחת. </w:t>
      </w:r>
    </w:p>
    <w:p w:rsidR="00B1032D" w:rsidRPr="00B1032D" w:rsidRDefault="00B1032D" w:rsidP="00B1032D">
      <w:pPr>
        <w:spacing w:line="360" w:lineRule="auto"/>
        <w:ind w:left="509"/>
        <w:jc w:val="both"/>
        <w:rPr>
          <w:rFonts w:ascii="Arial" w:hAnsi="Arial"/>
          <w:noProof w:val="0"/>
          <w:rtl/>
        </w:rPr>
      </w:pPr>
      <w:r w:rsidRPr="00B1032D">
        <w:rPr>
          <w:rFonts w:ascii="Arial" w:hAnsi="Arial"/>
          <w:b/>
          <w:bCs/>
          <w:noProof w:val="0"/>
          <w:rtl/>
        </w:rPr>
        <w:t>פסק דין השני משנת 2012</w:t>
      </w:r>
      <w:r w:rsidRPr="00B1032D">
        <w:rPr>
          <w:rFonts w:ascii="Arial" w:hAnsi="Arial"/>
          <w:noProof w:val="0"/>
          <w:rtl/>
        </w:rPr>
        <w:t xml:space="preserve"> נתן תוקף להסדר גישור בין </w:t>
      </w:r>
      <w:r w:rsidRPr="00B1032D">
        <w:rPr>
          <w:rFonts w:ascii="Arial" w:hAnsi="Arial"/>
          <w:b/>
          <w:bCs/>
          <w:noProof w:val="0"/>
          <w:rtl/>
        </w:rPr>
        <w:t>חלק</w:t>
      </w:r>
      <w:r w:rsidRPr="00B1032D">
        <w:rPr>
          <w:rFonts w:ascii="Arial" w:hAnsi="Arial"/>
          <w:noProof w:val="0"/>
          <w:rtl/>
        </w:rPr>
        <w:t xml:space="preserve"> מבעלי הזכויות בקרקע הנתבעים 1-6 בינם לבין עצמם, בו הסדירו חלוקת הקרקע אשר במגרשים מס' 2 ו-3 (דרום) .</w:t>
      </w:r>
    </w:p>
    <w:p w:rsidR="00B1032D" w:rsidRPr="00B1032D" w:rsidRDefault="00B1032D" w:rsidP="00B1032D">
      <w:pPr>
        <w:spacing w:line="360" w:lineRule="auto"/>
        <w:ind w:left="509"/>
        <w:jc w:val="both"/>
        <w:rPr>
          <w:rFonts w:ascii="Arial" w:hAnsi="Arial"/>
          <w:noProof w:val="0"/>
          <w:rtl/>
        </w:rPr>
      </w:pPr>
      <w:r w:rsidRPr="00B1032D">
        <w:rPr>
          <w:rFonts w:ascii="Arial" w:hAnsi="Arial"/>
          <w:noProof w:val="0"/>
          <w:rtl/>
        </w:rPr>
        <w:t>פסקי הדין לא נרשמו.</w:t>
      </w:r>
    </w:p>
    <w:p w:rsidR="00B1032D" w:rsidRPr="00B1032D" w:rsidRDefault="00B1032D" w:rsidP="00B1032D">
      <w:pPr>
        <w:spacing w:line="360" w:lineRule="auto"/>
        <w:jc w:val="both"/>
        <w:rPr>
          <w:rFonts w:ascii="Arial" w:hAnsi="Arial"/>
          <w:noProof w:val="0"/>
          <w:rtl/>
        </w:rPr>
      </w:pPr>
    </w:p>
    <w:p w:rsidR="00B1032D" w:rsidRPr="00B1032D" w:rsidRDefault="00B8674A" w:rsidP="00B1032D">
      <w:pPr>
        <w:spacing w:line="360" w:lineRule="auto"/>
        <w:ind w:left="509" w:hanging="509"/>
        <w:jc w:val="both"/>
        <w:rPr>
          <w:rFonts w:ascii="Arial" w:hAnsi="Arial"/>
          <w:noProof w:val="0"/>
          <w:rtl/>
        </w:rPr>
      </w:pPr>
      <w:r>
        <w:rPr>
          <w:rFonts w:ascii="Arial" w:hAnsi="Arial" w:hint="cs"/>
          <w:noProof w:val="0"/>
          <w:rtl/>
        </w:rPr>
        <w:t>18</w:t>
      </w:r>
      <w:r w:rsidR="00B1032D" w:rsidRPr="00B1032D">
        <w:rPr>
          <w:rFonts w:ascii="Arial" w:hAnsi="Arial"/>
          <w:noProof w:val="0"/>
          <w:rtl/>
        </w:rPr>
        <w:t>.</w:t>
      </w:r>
      <w:r w:rsidR="00B1032D" w:rsidRPr="00B1032D">
        <w:rPr>
          <w:rFonts w:ascii="Arial" w:hAnsi="Arial"/>
          <w:noProof w:val="0"/>
          <w:rtl/>
        </w:rPr>
        <w:tab/>
        <w:t xml:space="preserve">בכתבי הטענות ובחקירותיהם הפליגו הצדדים בטיעונים ומתחו יריעת המחלוקת למחוזות אחרים החורגים מהשאלה המשפטית שלפני, כפי שהוגדרה בכתב התביעה (סע' 35.2-35.3), האם מתקיימות עילות לביטול פסק הדין השני. </w:t>
      </w:r>
    </w:p>
    <w:p w:rsidR="00B1032D" w:rsidRPr="00B1032D" w:rsidRDefault="00B1032D" w:rsidP="00B1032D">
      <w:pPr>
        <w:spacing w:line="360" w:lineRule="auto"/>
        <w:ind w:left="509"/>
        <w:jc w:val="both"/>
        <w:rPr>
          <w:rFonts w:ascii="Arial" w:hAnsi="Arial"/>
          <w:noProof w:val="0"/>
          <w:rtl/>
        </w:rPr>
      </w:pPr>
      <w:r w:rsidRPr="00B1032D">
        <w:rPr>
          <w:rFonts w:ascii="Arial" w:hAnsi="Arial"/>
          <w:noProof w:val="0"/>
          <w:rtl/>
        </w:rPr>
        <w:t>כך למשל, העלו טיעונים שבמישור היחסים הפנימיים שבין הצדדים, טענות כלפיי המגשר וכן שאלות הקשורות בהיבטים תכנוניים של חלוקת הקרקע, אשר כאמור חורגים מהמסגרת הדיונית שלפני ולא מצאתי להידרש אליהם.</w:t>
      </w:r>
    </w:p>
    <w:p w:rsidR="00B1032D" w:rsidRPr="00B1032D" w:rsidRDefault="00B1032D" w:rsidP="00B1032D">
      <w:pPr>
        <w:spacing w:line="360" w:lineRule="auto"/>
        <w:ind w:left="509"/>
        <w:jc w:val="both"/>
        <w:rPr>
          <w:rFonts w:ascii="Arial" w:hAnsi="Arial"/>
          <w:noProof w:val="0"/>
          <w:rtl/>
        </w:rPr>
      </w:pPr>
      <w:r w:rsidRPr="00B1032D">
        <w:rPr>
          <w:rFonts w:ascii="Arial" w:hAnsi="Arial"/>
          <w:b/>
          <w:bCs/>
          <w:noProof w:val="0"/>
          <w:rtl/>
        </w:rPr>
        <w:t>השאלה שבמחלוקת הנה האם קמה לתובעים עילה לביטול פסק הדין השני</w:t>
      </w:r>
      <w:r w:rsidRPr="00B1032D">
        <w:rPr>
          <w:rFonts w:ascii="Arial" w:hAnsi="Arial"/>
          <w:noProof w:val="0"/>
          <w:rtl/>
        </w:rPr>
        <w:t>.</w:t>
      </w:r>
    </w:p>
    <w:p w:rsidR="00B1032D" w:rsidRPr="00B1032D" w:rsidRDefault="00B1032D" w:rsidP="00B1032D">
      <w:pPr>
        <w:spacing w:line="360" w:lineRule="auto"/>
        <w:ind w:left="509"/>
        <w:jc w:val="both"/>
        <w:rPr>
          <w:rFonts w:ascii="Arial" w:hAnsi="Arial"/>
          <w:noProof w:val="0"/>
          <w:rtl/>
        </w:rPr>
      </w:pPr>
    </w:p>
    <w:p w:rsidR="00B1032D" w:rsidRPr="00B1032D" w:rsidRDefault="00B8674A" w:rsidP="00896170">
      <w:pPr>
        <w:spacing w:line="360" w:lineRule="auto"/>
        <w:ind w:left="509" w:hanging="509"/>
        <w:jc w:val="both"/>
        <w:rPr>
          <w:rFonts w:ascii="Arial" w:hAnsi="Arial"/>
          <w:noProof w:val="0"/>
          <w:rtl/>
        </w:rPr>
      </w:pPr>
      <w:r>
        <w:rPr>
          <w:rFonts w:ascii="Arial" w:hAnsi="Arial" w:hint="cs"/>
          <w:noProof w:val="0"/>
          <w:rtl/>
        </w:rPr>
        <w:t>19</w:t>
      </w:r>
      <w:r w:rsidR="00B1032D" w:rsidRPr="00B1032D">
        <w:rPr>
          <w:rFonts w:ascii="Arial" w:hAnsi="Arial"/>
          <w:noProof w:val="0"/>
          <w:rtl/>
        </w:rPr>
        <w:t>.</w:t>
      </w:r>
      <w:r w:rsidR="00B1032D" w:rsidRPr="00B1032D">
        <w:rPr>
          <w:rFonts w:ascii="Arial" w:hAnsi="Arial"/>
          <w:noProof w:val="0"/>
          <w:rtl/>
        </w:rPr>
        <w:tab/>
        <w:t xml:space="preserve">ככלל, סוגית ביטול פסק דין מעוררת מתח בין שני ערכים מתחרים: האחד, עקרון סופיות הדיון, והשני הרצון להגיע לחקר האמת ולא לתת לאדם ליהנות מפירות עוולתו. </w:t>
      </w:r>
    </w:p>
    <w:p w:rsidR="00B1032D" w:rsidRPr="00B1032D" w:rsidRDefault="00B1032D" w:rsidP="00B1032D">
      <w:pPr>
        <w:spacing w:line="360" w:lineRule="auto"/>
        <w:ind w:left="509"/>
        <w:jc w:val="both"/>
        <w:rPr>
          <w:rFonts w:ascii="Arial" w:hAnsi="Arial"/>
          <w:noProof w:val="0"/>
          <w:rtl/>
        </w:rPr>
      </w:pPr>
      <w:r w:rsidRPr="00B1032D">
        <w:rPr>
          <w:rFonts w:ascii="Arial" w:hAnsi="Arial"/>
          <w:noProof w:val="0"/>
          <w:rtl/>
        </w:rPr>
        <w:t xml:space="preserve">הפסיקה הכירה בכך שביטול פסק דין חלוט יתאפשר, למשל, כאשר פסק הדין החלוט הושג במרמה. המרמה יכול שתהא פנימית או חיצונית. תרמית פנימית היא כזו שגרמה לפגם בהליך שיפוטי עצמו כתוצאה ממעשה בלתי חוקי בעת ניהול המשפט (כגון: עדות שקר, זיוף מסמך </w:t>
      </w:r>
      <w:r w:rsidRPr="00B1032D">
        <w:rPr>
          <w:rFonts w:ascii="Arial" w:hAnsi="Arial"/>
          <w:noProof w:val="0"/>
          <w:rtl/>
        </w:rPr>
        <w:lastRenderedPageBreak/>
        <w:t xml:space="preserve">וכיו"ב). תרמית חיצונית היא כזו המונעת מבעל דין את ההזדמנות להציג לפני בית המשפט כיאות את טענותיו. הכוונה היא למרמה כלפי בית המשפט ולא כלפי הצד שכנגד. </w:t>
      </w:r>
    </w:p>
    <w:p w:rsidR="00B1032D" w:rsidRPr="00B1032D" w:rsidRDefault="00B1032D" w:rsidP="00B1032D">
      <w:pPr>
        <w:spacing w:line="360" w:lineRule="auto"/>
        <w:ind w:left="509"/>
        <w:jc w:val="both"/>
        <w:rPr>
          <w:rFonts w:ascii="Arial" w:hAnsi="Arial"/>
          <w:noProof w:val="0"/>
          <w:rtl/>
        </w:rPr>
      </w:pPr>
      <w:r w:rsidRPr="00B1032D">
        <w:rPr>
          <w:rFonts w:ascii="Arial" w:hAnsi="Arial"/>
          <w:noProof w:val="0"/>
          <w:rtl/>
        </w:rPr>
        <w:t xml:space="preserve">הפסיקה הרחיבה והכירה באפשרות ביטול פסק דין חלוט בשל ראיות או עובדות חדשות שהתגלו </w:t>
      </w:r>
      <w:r w:rsidR="002E3AE5">
        <w:rPr>
          <w:rFonts w:ascii="Arial" w:hAnsi="Arial" w:hint="cs"/>
          <w:noProof w:val="0"/>
          <w:rtl/>
        </w:rPr>
        <w:t xml:space="preserve">גם </w:t>
      </w:r>
      <w:r w:rsidRPr="00B1032D">
        <w:rPr>
          <w:rFonts w:ascii="Arial" w:hAnsi="Arial"/>
          <w:noProof w:val="0"/>
          <w:rtl/>
        </w:rPr>
        <w:t xml:space="preserve">ללא שנטענה מרמה (ע"א 6019/07 </w:t>
      </w:r>
      <w:r w:rsidRPr="00B1032D">
        <w:rPr>
          <w:rFonts w:ascii="Arial" w:hAnsi="Arial"/>
          <w:b/>
          <w:bCs/>
          <w:noProof w:val="0"/>
          <w:rtl/>
        </w:rPr>
        <w:t>משה טורג'מן נ' אחים עופר (ניהול) בע"מ</w:t>
      </w:r>
      <w:r w:rsidRPr="00B1032D">
        <w:rPr>
          <w:rFonts w:ascii="Arial" w:hAnsi="Arial"/>
          <w:noProof w:val="0"/>
          <w:rtl/>
        </w:rPr>
        <w:t xml:space="preserve">, סג(3) 612, 619-622 (25.2.10); ה"פ (מחוזי ת"א) 41165-10-18 </w:t>
      </w:r>
      <w:r w:rsidRPr="00B1032D">
        <w:rPr>
          <w:rFonts w:ascii="Arial" w:hAnsi="Arial"/>
          <w:b/>
          <w:bCs/>
          <w:noProof w:val="0"/>
          <w:rtl/>
        </w:rPr>
        <w:t>יאלי הרן נ' עיריית חולון</w:t>
      </w:r>
      <w:r w:rsidRPr="00B1032D">
        <w:rPr>
          <w:rFonts w:ascii="Arial" w:hAnsi="Arial"/>
          <w:noProof w:val="0"/>
          <w:rtl/>
        </w:rPr>
        <w:t xml:space="preserve">, פס' 26 לפסק דינה של כב' השופטת רחל ערקובי (10.6.19); ע"ר 68955-03-16 </w:t>
      </w:r>
      <w:r w:rsidRPr="00B1032D">
        <w:rPr>
          <w:rFonts w:ascii="Arial" w:hAnsi="Arial"/>
          <w:b/>
          <w:bCs/>
          <w:noProof w:val="0"/>
          <w:rtl/>
        </w:rPr>
        <w:t>א.ד נ' ס.ש</w:t>
      </w:r>
      <w:r w:rsidRPr="00B1032D">
        <w:rPr>
          <w:rFonts w:ascii="Arial" w:hAnsi="Arial"/>
          <w:noProof w:val="0"/>
          <w:rtl/>
        </w:rPr>
        <w:t>, פס' 29 לפסק דינה של כב' השופטת הילה גורביץ שינפלד (27.2.17)).</w:t>
      </w:r>
    </w:p>
    <w:p w:rsidR="00B1032D" w:rsidRPr="00B1032D" w:rsidRDefault="00B1032D" w:rsidP="00B1032D">
      <w:pPr>
        <w:spacing w:line="360" w:lineRule="auto"/>
        <w:ind w:left="509" w:hanging="509"/>
        <w:jc w:val="both"/>
        <w:rPr>
          <w:rFonts w:ascii="Arial" w:hAnsi="Arial"/>
          <w:noProof w:val="0"/>
          <w:rtl/>
        </w:rPr>
      </w:pPr>
    </w:p>
    <w:p w:rsidR="00B1032D" w:rsidRPr="00B1032D" w:rsidRDefault="00B8674A" w:rsidP="002E3AE5">
      <w:pPr>
        <w:spacing w:line="360" w:lineRule="auto"/>
        <w:ind w:left="509" w:hanging="566"/>
        <w:jc w:val="both"/>
        <w:rPr>
          <w:rFonts w:ascii="David" w:hAnsi="David"/>
          <w:rtl/>
        </w:rPr>
      </w:pPr>
      <w:r>
        <w:rPr>
          <w:rFonts w:ascii="Arial" w:hAnsi="Arial" w:hint="cs"/>
          <w:noProof w:val="0"/>
          <w:rtl/>
        </w:rPr>
        <w:t>20</w:t>
      </w:r>
      <w:r w:rsidR="00B1032D" w:rsidRPr="00B1032D">
        <w:rPr>
          <w:rFonts w:ascii="Arial" w:hAnsi="Arial"/>
          <w:noProof w:val="0"/>
          <w:rtl/>
        </w:rPr>
        <w:t>.</w:t>
      </w:r>
      <w:r w:rsidR="00B1032D" w:rsidRPr="00B1032D">
        <w:rPr>
          <w:rFonts w:ascii="Arial" w:hAnsi="Arial"/>
          <w:noProof w:val="0"/>
          <w:rtl/>
        </w:rPr>
        <w:tab/>
        <w:t>בפי התובעים שלוש טענות עיקריות המצדיקות לטענתם את ביטול פסק הדין השני</w:t>
      </w:r>
      <w:r w:rsidR="002E3AE5">
        <w:rPr>
          <w:rFonts w:ascii="David" w:hAnsi="David" w:hint="cs"/>
          <w:rtl/>
        </w:rPr>
        <w:t>:</w:t>
      </w:r>
      <w:r w:rsidR="00B1032D" w:rsidRPr="00B1032D">
        <w:rPr>
          <w:rFonts w:ascii="David" w:hAnsi="David"/>
          <w:rtl/>
        </w:rPr>
        <w:t xml:space="preserve"> </w:t>
      </w:r>
    </w:p>
    <w:p w:rsidR="00B1032D" w:rsidRPr="00B1032D" w:rsidRDefault="00B1032D" w:rsidP="00B1032D">
      <w:pPr>
        <w:spacing w:line="360" w:lineRule="auto"/>
        <w:ind w:left="509"/>
        <w:jc w:val="both"/>
        <w:rPr>
          <w:rFonts w:ascii="Arial" w:hAnsi="Arial"/>
          <w:b/>
          <w:bCs/>
          <w:noProof w:val="0"/>
          <w:rtl/>
        </w:rPr>
      </w:pPr>
      <w:r w:rsidRPr="00B1032D">
        <w:rPr>
          <w:rFonts w:ascii="Arial" w:hAnsi="Arial"/>
          <w:b/>
          <w:bCs/>
          <w:noProof w:val="0"/>
          <w:rtl/>
        </w:rPr>
        <w:t>האחת</w:t>
      </w:r>
      <w:r w:rsidRPr="00B1032D">
        <w:rPr>
          <w:rFonts w:ascii="Arial" w:hAnsi="Arial"/>
          <w:noProof w:val="0"/>
          <w:rtl/>
        </w:rPr>
        <w:t xml:space="preserve"> - פסק הדין השני בטל מעיקרו בהיותו נוגד את פסק הדין הראשון ואת תכניות החלוקה אשר חלות על הקרקע;</w:t>
      </w:r>
    </w:p>
    <w:p w:rsidR="00B1032D" w:rsidRPr="00B1032D" w:rsidRDefault="00B1032D" w:rsidP="00B8674A">
      <w:pPr>
        <w:spacing w:line="360" w:lineRule="auto"/>
        <w:ind w:left="509"/>
        <w:jc w:val="both"/>
        <w:rPr>
          <w:rFonts w:ascii="Arial" w:hAnsi="Arial"/>
          <w:noProof w:val="0"/>
          <w:rtl/>
        </w:rPr>
      </w:pPr>
      <w:r w:rsidRPr="00B1032D">
        <w:rPr>
          <w:rFonts w:ascii="Arial" w:hAnsi="Arial"/>
          <w:b/>
          <w:bCs/>
          <w:noProof w:val="0"/>
          <w:rtl/>
        </w:rPr>
        <w:t>השנייה</w:t>
      </w:r>
      <w:r w:rsidRPr="00B1032D">
        <w:rPr>
          <w:rFonts w:ascii="Arial" w:hAnsi="Arial"/>
          <w:noProof w:val="0"/>
          <w:rtl/>
        </w:rPr>
        <w:t xml:space="preserve"> - התובעים לא היו צד להליך </w:t>
      </w:r>
      <w:r w:rsidR="00B8674A">
        <w:rPr>
          <w:rFonts w:ascii="Arial" w:hAnsi="Arial" w:hint="cs"/>
          <w:noProof w:val="0"/>
          <w:rtl/>
        </w:rPr>
        <w:t xml:space="preserve">בבימ"ש ולהליך הגישור </w:t>
      </w:r>
      <w:r w:rsidR="002E3AE5">
        <w:rPr>
          <w:rFonts w:ascii="Arial" w:hAnsi="Arial"/>
          <w:noProof w:val="0"/>
          <w:rtl/>
        </w:rPr>
        <w:t>אשר פוגע בזכויותיהם ב</w:t>
      </w:r>
      <w:r w:rsidR="002E3AE5">
        <w:rPr>
          <w:rFonts w:ascii="Arial" w:hAnsi="Arial" w:hint="cs"/>
          <w:noProof w:val="0"/>
          <w:rtl/>
        </w:rPr>
        <w:t>מקרקעין מכח פסק הדין הראשון</w:t>
      </w:r>
      <w:r w:rsidRPr="00B1032D">
        <w:rPr>
          <w:rFonts w:ascii="Arial" w:hAnsi="Arial"/>
          <w:noProof w:val="0"/>
          <w:rtl/>
        </w:rPr>
        <w:t>;</w:t>
      </w:r>
    </w:p>
    <w:p w:rsidR="00B1032D" w:rsidRPr="00B1032D" w:rsidRDefault="00B1032D" w:rsidP="00B1032D">
      <w:pPr>
        <w:spacing w:line="360" w:lineRule="auto"/>
        <w:ind w:left="509"/>
        <w:jc w:val="both"/>
        <w:rPr>
          <w:rFonts w:ascii="Arial" w:hAnsi="Arial"/>
          <w:noProof w:val="0"/>
          <w:rtl/>
        </w:rPr>
      </w:pPr>
      <w:r w:rsidRPr="00B1032D">
        <w:rPr>
          <w:rFonts w:ascii="Arial" w:hAnsi="Arial"/>
          <w:b/>
          <w:bCs/>
          <w:noProof w:val="0"/>
          <w:rtl/>
        </w:rPr>
        <w:t>השלישית</w:t>
      </w:r>
      <w:r w:rsidRPr="00B1032D">
        <w:rPr>
          <w:rFonts w:ascii="Arial" w:hAnsi="Arial"/>
          <w:noProof w:val="0"/>
          <w:rtl/>
        </w:rPr>
        <w:t xml:space="preserve"> - הנתבעים הטעו את בית המשפט כשהסתירו במעמד אישור הסדר הגישור בפסק הדין השני את דבר קיומו של פסק הדין הראשון ומחיקת רמ"י מהליך הגישור.</w:t>
      </w:r>
    </w:p>
    <w:p w:rsidR="00B1032D" w:rsidRPr="00B1032D" w:rsidRDefault="00B1032D" w:rsidP="00B1032D">
      <w:pPr>
        <w:spacing w:line="360" w:lineRule="auto"/>
        <w:ind w:left="509"/>
        <w:jc w:val="both"/>
        <w:rPr>
          <w:rFonts w:ascii="Arial" w:hAnsi="Arial"/>
          <w:noProof w:val="0"/>
          <w:rtl/>
        </w:rPr>
      </w:pPr>
    </w:p>
    <w:p w:rsidR="00B8674A" w:rsidRDefault="00B8674A" w:rsidP="002E3AE5">
      <w:pPr>
        <w:spacing w:line="360" w:lineRule="auto"/>
        <w:ind w:left="509" w:hanging="567"/>
        <w:jc w:val="both"/>
        <w:rPr>
          <w:rFonts w:ascii="Arial" w:hAnsi="Arial"/>
          <w:noProof w:val="0"/>
          <w:rtl/>
        </w:rPr>
      </w:pPr>
      <w:r>
        <w:rPr>
          <w:rFonts w:ascii="Arial" w:hAnsi="Arial" w:hint="cs"/>
          <w:noProof w:val="0"/>
          <w:rtl/>
        </w:rPr>
        <w:t>21</w:t>
      </w:r>
      <w:r w:rsidR="00B1032D" w:rsidRPr="00B1032D">
        <w:rPr>
          <w:rFonts w:ascii="Arial" w:hAnsi="Arial"/>
          <w:noProof w:val="0"/>
          <w:rtl/>
        </w:rPr>
        <w:t>.</w:t>
      </w:r>
      <w:r w:rsidR="00B1032D" w:rsidRPr="00B1032D">
        <w:rPr>
          <w:rFonts w:ascii="Arial" w:hAnsi="Arial"/>
          <w:noProof w:val="0"/>
          <w:rtl/>
        </w:rPr>
        <w:tab/>
        <w:t>לאחר שנדרשתי לכתבי הטענות</w:t>
      </w:r>
      <w:r w:rsidR="002E3AE5">
        <w:rPr>
          <w:rFonts w:ascii="Arial" w:hAnsi="Arial" w:hint="cs"/>
          <w:noProof w:val="0"/>
          <w:rtl/>
        </w:rPr>
        <w:t xml:space="preserve">, הראיות שהוצגו וחקירות הצדדים </w:t>
      </w:r>
      <w:r w:rsidR="00B1032D" w:rsidRPr="00B1032D">
        <w:rPr>
          <w:rFonts w:ascii="Arial" w:hAnsi="Arial"/>
          <w:noProof w:val="0"/>
          <w:rtl/>
        </w:rPr>
        <w:t xml:space="preserve">- </w:t>
      </w:r>
      <w:r w:rsidR="00B1032D" w:rsidRPr="00B1032D">
        <w:rPr>
          <w:rFonts w:ascii="Arial" w:hAnsi="Arial"/>
          <w:b/>
          <w:bCs/>
          <w:noProof w:val="0"/>
          <w:rtl/>
        </w:rPr>
        <w:t>אני מוצאת לקבל את התביעה</w:t>
      </w:r>
      <w:r w:rsidR="00B1032D" w:rsidRPr="00B1032D">
        <w:rPr>
          <w:rFonts w:ascii="Arial" w:hAnsi="Arial"/>
          <w:noProof w:val="0"/>
          <w:rtl/>
        </w:rPr>
        <w:t>. להלן נימוקיי.</w:t>
      </w:r>
    </w:p>
    <w:p w:rsidR="00B8674A" w:rsidRDefault="00B8674A" w:rsidP="00B8674A">
      <w:pPr>
        <w:spacing w:line="360" w:lineRule="auto"/>
        <w:jc w:val="both"/>
        <w:rPr>
          <w:rFonts w:ascii="Arial" w:hAnsi="Arial"/>
          <w:noProof w:val="0"/>
          <w:rtl/>
        </w:rPr>
      </w:pPr>
    </w:p>
    <w:p w:rsidR="00B1032D" w:rsidRPr="00B1032D" w:rsidRDefault="00B8674A" w:rsidP="00B8674A">
      <w:pPr>
        <w:spacing w:line="360" w:lineRule="auto"/>
        <w:ind w:left="567" w:hanging="567"/>
        <w:jc w:val="both"/>
        <w:rPr>
          <w:rFonts w:ascii="Arial" w:hAnsi="Arial"/>
          <w:noProof w:val="0"/>
          <w:rtl/>
        </w:rPr>
      </w:pPr>
      <w:r w:rsidRPr="00B8674A">
        <w:rPr>
          <w:rFonts w:ascii="Arial" w:hAnsi="Arial" w:hint="cs"/>
          <w:noProof w:val="0"/>
          <w:rtl/>
        </w:rPr>
        <w:t>22.</w:t>
      </w:r>
      <w:r>
        <w:rPr>
          <w:rFonts w:ascii="Arial" w:hAnsi="Arial"/>
          <w:noProof w:val="0"/>
          <w:rtl/>
        </w:rPr>
        <w:tab/>
      </w:r>
      <w:r w:rsidR="00B1032D" w:rsidRPr="00B1032D">
        <w:rPr>
          <w:rFonts w:ascii="Arial" w:hAnsi="Arial"/>
          <w:noProof w:val="0"/>
          <w:u w:val="single"/>
          <w:rtl/>
        </w:rPr>
        <w:t>הוכח, כי פסק הדין השני מנוגד להסכמות הצדדים בפסק הדין הראשון</w:t>
      </w:r>
    </w:p>
    <w:p w:rsidR="00B1032D" w:rsidRPr="00B1032D" w:rsidRDefault="00B1032D" w:rsidP="00B1032D">
      <w:pPr>
        <w:spacing w:line="360" w:lineRule="auto"/>
        <w:ind w:left="509"/>
        <w:jc w:val="both"/>
        <w:rPr>
          <w:rFonts w:ascii="David" w:hAnsi="David"/>
          <w:rtl/>
        </w:rPr>
      </w:pPr>
      <w:r w:rsidRPr="00B1032D">
        <w:rPr>
          <w:rFonts w:ascii="David" w:hAnsi="David"/>
          <w:rtl/>
        </w:rPr>
        <w:t xml:space="preserve">טענת התובעים לסתירה בין שני פסקי הדין מובאת מתוך לשונם של פסקי הדין. </w:t>
      </w:r>
    </w:p>
    <w:p w:rsidR="00B1032D" w:rsidRPr="00B1032D" w:rsidRDefault="00B1032D" w:rsidP="00B1032D">
      <w:pPr>
        <w:spacing w:line="360" w:lineRule="auto"/>
        <w:ind w:left="509"/>
        <w:jc w:val="both"/>
        <w:rPr>
          <w:rFonts w:ascii="David" w:hAnsi="David"/>
          <w:rtl/>
        </w:rPr>
      </w:pPr>
      <w:r w:rsidRPr="00B1032D">
        <w:rPr>
          <w:rFonts w:ascii="Arial" w:hAnsi="Arial"/>
          <w:noProof w:val="0"/>
          <w:rtl/>
        </w:rPr>
        <w:t xml:space="preserve">סתירה לשונית זו מתמצת </w:t>
      </w:r>
      <w:r w:rsidRPr="00B1032D">
        <w:rPr>
          <w:rFonts w:ascii="David" w:hAnsi="David"/>
          <w:rtl/>
        </w:rPr>
        <w:t>בעיקר בהוראת סעיף 9 בפסק הדין הראשון אליה מפנים התובעים, לפיה (ההדגשה אינה במקור - ע'ב'ג'):</w:t>
      </w:r>
    </w:p>
    <w:p w:rsidR="00B1032D" w:rsidRPr="00B1032D" w:rsidRDefault="00B1032D" w:rsidP="00B1032D">
      <w:pPr>
        <w:ind w:left="1077" w:right="425"/>
        <w:jc w:val="both"/>
        <w:rPr>
          <w:rFonts w:ascii="Arial" w:hAnsi="Arial"/>
          <w:noProof w:val="0"/>
          <w:rtl/>
        </w:rPr>
      </w:pPr>
      <w:r w:rsidRPr="00B1032D">
        <w:rPr>
          <w:rFonts w:ascii="Arial" w:hAnsi="Arial"/>
          <w:b/>
          <w:bCs/>
          <w:noProof w:val="0"/>
          <w:rtl/>
        </w:rPr>
        <w:t xml:space="preserve">"כל צד רשאי להכין בכל עת תשריט עצמאי חדש אך ורק לחלק מהחלקה שהוא מקבל על פי האמור לעיל ולהגישו לאישור הוועדה המקומית לתכנון ובניה, </w:t>
      </w:r>
      <w:r w:rsidRPr="00B1032D">
        <w:rPr>
          <w:rFonts w:ascii="Arial" w:hAnsi="Arial"/>
          <w:b/>
          <w:bCs/>
          <w:noProof w:val="0"/>
          <w:u w:val="single"/>
          <w:rtl/>
        </w:rPr>
        <w:t>ובתנאי שתשריט שיוכן כאמור יהיה על פי האמור בהסכם פשרה זה. לרבות התשריט המשמש בסיס להסכם זה</w:t>
      </w:r>
      <w:r w:rsidRPr="00B1032D">
        <w:rPr>
          <w:rFonts w:ascii="Arial" w:hAnsi="Arial"/>
          <w:b/>
          <w:bCs/>
          <w:noProof w:val="0"/>
          <w:rtl/>
        </w:rPr>
        <w:t>".</w:t>
      </w:r>
      <w:r w:rsidRPr="00B1032D">
        <w:rPr>
          <w:rFonts w:ascii="Arial" w:hAnsi="Arial"/>
          <w:noProof w:val="0"/>
          <w:rtl/>
        </w:rPr>
        <w:t xml:space="preserve"> </w:t>
      </w:r>
    </w:p>
    <w:p w:rsidR="00B1032D" w:rsidRPr="00B1032D" w:rsidRDefault="00B1032D" w:rsidP="00B1032D">
      <w:pPr>
        <w:spacing w:line="360" w:lineRule="auto"/>
        <w:ind w:left="509" w:hanging="567"/>
        <w:jc w:val="both"/>
        <w:rPr>
          <w:rFonts w:ascii="David" w:hAnsi="David"/>
          <w:rtl/>
        </w:rPr>
      </w:pPr>
      <w:r w:rsidRPr="00B1032D">
        <w:rPr>
          <w:rFonts w:ascii="David" w:hAnsi="David"/>
          <w:rtl/>
        </w:rPr>
        <w:tab/>
      </w:r>
    </w:p>
    <w:p w:rsidR="00B1032D" w:rsidRPr="00B1032D" w:rsidRDefault="00B1032D" w:rsidP="00B1032D">
      <w:pPr>
        <w:spacing w:line="360" w:lineRule="auto"/>
        <w:ind w:left="509"/>
        <w:jc w:val="both"/>
        <w:rPr>
          <w:rFonts w:ascii="David" w:hAnsi="David"/>
          <w:rtl/>
        </w:rPr>
      </w:pPr>
      <w:r w:rsidRPr="00B1032D">
        <w:rPr>
          <w:rFonts w:ascii="David" w:hAnsi="David"/>
          <w:rtl/>
        </w:rPr>
        <w:t>הוראת סעיף 9 בפסק הדין הראשון נסתרת בהוראות סעיפים 1ב' ו-1יב' בפסק הדין השני, שם</w:t>
      </w:r>
    </w:p>
    <w:p w:rsidR="00B1032D" w:rsidRPr="00B1032D" w:rsidRDefault="00B1032D" w:rsidP="00B1032D">
      <w:pPr>
        <w:spacing w:line="360" w:lineRule="auto"/>
        <w:ind w:left="509"/>
        <w:jc w:val="both"/>
        <w:rPr>
          <w:rFonts w:ascii="David" w:hAnsi="David"/>
          <w:rtl/>
        </w:rPr>
      </w:pPr>
      <w:r w:rsidRPr="00B1032D">
        <w:rPr>
          <w:rFonts w:ascii="David" w:hAnsi="David"/>
          <w:rtl/>
        </w:rPr>
        <w:t xml:space="preserve">הסכימו נתבעים 1-6 לחרוג מחלוקת הקרקע שנקבעה בתשריט שאושר בפסק הדין הראשון והעניקו להוראות פסק הדין השני מעמד הגובר על פסק הדין הראשון (סע' 1י'). </w:t>
      </w:r>
    </w:p>
    <w:p w:rsidR="00B1032D" w:rsidRPr="00B1032D" w:rsidRDefault="00B1032D" w:rsidP="00B1032D">
      <w:pPr>
        <w:spacing w:line="360" w:lineRule="auto"/>
        <w:ind w:left="509"/>
        <w:jc w:val="both"/>
        <w:rPr>
          <w:rFonts w:ascii="David" w:hAnsi="David"/>
          <w:rtl/>
        </w:rPr>
      </w:pPr>
      <w:r w:rsidRPr="00B1032D">
        <w:rPr>
          <w:rFonts w:ascii="David" w:hAnsi="David"/>
          <w:rtl/>
        </w:rPr>
        <w:t>בכך למעשה, סיכלו הנתבעים 1-6 את הסתמכות התובעים על הוראת סע' 9 לפסק הדין הראשון, כי תכנית שיכין כל צד ביחס לחלק שלו בלבד לא תפגע באחרים.</w:t>
      </w:r>
    </w:p>
    <w:p w:rsidR="00B8674A" w:rsidRDefault="00B8674A" w:rsidP="00B1032D">
      <w:pPr>
        <w:spacing w:line="360" w:lineRule="auto"/>
        <w:ind w:left="509" w:hanging="567"/>
        <w:jc w:val="both"/>
        <w:rPr>
          <w:rFonts w:ascii="David" w:hAnsi="David"/>
          <w:rtl/>
        </w:rPr>
      </w:pPr>
    </w:p>
    <w:p w:rsidR="00B1032D" w:rsidRPr="00B1032D" w:rsidRDefault="00B8674A" w:rsidP="00346CF1">
      <w:pPr>
        <w:spacing w:line="360" w:lineRule="auto"/>
        <w:ind w:left="509" w:hanging="567"/>
        <w:jc w:val="both"/>
        <w:rPr>
          <w:rFonts w:ascii="David" w:hAnsi="David"/>
          <w:rtl/>
        </w:rPr>
      </w:pPr>
      <w:r>
        <w:rPr>
          <w:rFonts w:ascii="David" w:hAnsi="David" w:hint="cs"/>
          <w:rtl/>
        </w:rPr>
        <w:t>23</w:t>
      </w:r>
      <w:r w:rsidR="00B1032D" w:rsidRPr="00B1032D">
        <w:rPr>
          <w:rFonts w:ascii="David" w:hAnsi="David"/>
          <w:rtl/>
        </w:rPr>
        <w:t>.</w:t>
      </w:r>
      <w:r w:rsidR="00B1032D" w:rsidRPr="00B1032D">
        <w:rPr>
          <w:rFonts w:ascii="David" w:hAnsi="David"/>
          <w:rtl/>
        </w:rPr>
        <w:tab/>
        <w:t>מגרסת התובע, כפי שעלתה בחקירתו, עולה, כי הסתירה העיקרית והמהותית בין פסקי הדין מתייחסת לבית המגורים של המנוחים ל</w:t>
      </w:r>
      <w:r w:rsidR="002E3AE5">
        <w:rPr>
          <w:rFonts w:ascii="David" w:hAnsi="David" w:hint="cs"/>
          <w:rtl/>
        </w:rPr>
        <w:t>.</w:t>
      </w:r>
      <w:r w:rsidR="00346CF1">
        <w:rPr>
          <w:rFonts w:ascii="David" w:hAnsi="David" w:hint="cs"/>
          <w:rtl/>
        </w:rPr>
        <w:t xml:space="preserve">. </w:t>
      </w:r>
      <w:r w:rsidR="00B1032D" w:rsidRPr="00B1032D">
        <w:rPr>
          <w:rFonts w:ascii="David" w:hAnsi="David"/>
          <w:rtl/>
        </w:rPr>
        <w:t>פסק הדין הראשון קבע חלוקה שונה של הקרקע לרבות הריסת בית מגוריי המנוחים ל</w:t>
      </w:r>
      <w:r w:rsidR="002E3AE5">
        <w:rPr>
          <w:rFonts w:ascii="David" w:hAnsi="David" w:hint="cs"/>
          <w:rtl/>
        </w:rPr>
        <w:t>.</w:t>
      </w:r>
      <w:r w:rsidR="00B1032D" w:rsidRPr="00B1032D">
        <w:rPr>
          <w:rFonts w:ascii="David" w:hAnsi="David"/>
          <w:rtl/>
        </w:rPr>
        <w:t xml:space="preserve"> על מנת לקיימו. </w:t>
      </w:r>
    </w:p>
    <w:p w:rsidR="00B1032D" w:rsidRPr="00B1032D" w:rsidRDefault="00B1032D" w:rsidP="005139A7">
      <w:pPr>
        <w:spacing w:line="360" w:lineRule="auto"/>
        <w:ind w:left="509"/>
        <w:jc w:val="both"/>
        <w:rPr>
          <w:rFonts w:ascii="David" w:hAnsi="David"/>
          <w:rtl/>
        </w:rPr>
      </w:pPr>
      <w:r w:rsidRPr="00B1032D">
        <w:rPr>
          <w:rFonts w:ascii="David" w:hAnsi="David"/>
          <w:rtl/>
        </w:rPr>
        <w:lastRenderedPageBreak/>
        <w:t>לעומת זאת, בהתאם לפסק הדין השני לא ניתן להרוס את בית המגורים של המנוחים ל</w:t>
      </w:r>
      <w:r w:rsidR="005139A7">
        <w:rPr>
          <w:rFonts w:ascii="David" w:hAnsi="David" w:hint="cs"/>
          <w:rtl/>
        </w:rPr>
        <w:t xml:space="preserve">. </w:t>
      </w:r>
      <w:r w:rsidRPr="00B1032D">
        <w:rPr>
          <w:rFonts w:ascii="David" w:hAnsi="David"/>
          <w:rtl/>
        </w:rPr>
        <w:t>"לעולם ועד".</w:t>
      </w:r>
    </w:p>
    <w:p w:rsidR="00B1032D" w:rsidRPr="00B1032D" w:rsidRDefault="00B1032D" w:rsidP="00B1032D">
      <w:pPr>
        <w:spacing w:line="360" w:lineRule="auto"/>
        <w:ind w:left="509"/>
        <w:jc w:val="both"/>
        <w:rPr>
          <w:rFonts w:ascii="Arial" w:hAnsi="Arial"/>
          <w:noProof w:val="0"/>
          <w:rtl/>
        </w:rPr>
      </w:pPr>
      <w:r w:rsidRPr="00B1032D">
        <w:rPr>
          <w:rFonts w:ascii="David" w:hAnsi="David"/>
          <w:b/>
          <w:bCs/>
          <w:rtl/>
        </w:rPr>
        <w:t>התובע נחקר בעניין והעיד</w:t>
      </w:r>
      <w:r w:rsidRPr="00B1032D">
        <w:rPr>
          <w:rFonts w:ascii="David" w:hAnsi="David"/>
          <w:rtl/>
        </w:rPr>
        <w:t xml:space="preserve"> (פרוט' 14.11.22, עמ' 68 שורות 27-33; עמ' 69 שורות 1-10; עמ' 70 שורות 12-27; עמ' 74 שורות 19-29; עמ' 96 שורות 5-12; ההדגשות אינן במקור - ע'ב'ג')</w:t>
      </w:r>
      <w:r w:rsidRPr="00B1032D">
        <w:rPr>
          <w:rFonts w:ascii="Arial" w:hAnsi="Arial"/>
          <w:noProof w:val="0"/>
          <w:rtl/>
        </w:rPr>
        <w:t>:</w:t>
      </w:r>
    </w:p>
    <w:p w:rsidR="00B1032D" w:rsidRPr="00B1032D" w:rsidRDefault="00B1032D" w:rsidP="00B1032D">
      <w:pPr>
        <w:ind w:left="3628" w:right="426" w:hanging="2552"/>
        <w:jc w:val="both"/>
        <w:rPr>
          <w:rFonts w:ascii="David" w:hAnsi="David"/>
          <w:b/>
          <w:bCs/>
          <w:noProof w:val="0"/>
          <w:rtl/>
          <w:lang w:eastAsia="he-IL"/>
        </w:rPr>
      </w:pPr>
      <w:r w:rsidRPr="00B1032D">
        <w:rPr>
          <w:rFonts w:ascii="David" w:hAnsi="David"/>
          <w:b/>
          <w:bCs/>
          <w:noProof w:val="0"/>
          <w:rtl/>
          <w:lang w:eastAsia="he-IL"/>
        </w:rPr>
        <w:t>"עו"ד אהרן:</w:t>
      </w:r>
      <w:r w:rsidRPr="00B1032D">
        <w:rPr>
          <w:rFonts w:ascii="David" w:hAnsi="David"/>
          <w:b/>
          <w:bCs/>
          <w:noProof w:val="0"/>
          <w:rtl/>
          <w:lang w:eastAsia="he-IL"/>
        </w:rPr>
        <w:tab/>
        <w:t xml:space="preserve">רגע, אתה טוען שפסק הדין </w:t>
      </w:r>
      <w:bookmarkStart w:id="1" w:name="_ETM_Q_5151149"/>
      <w:bookmarkEnd w:id="1"/>
      <w:r w:rsidRPr="00B1032D">
        <w:rPr>
          <w:rFonts w:ascii="David" w:hAnsi="David"/>
          <w:b/>
          <w:bCs/>
          <w:noProof w:val="0"/>
          <w:rtl/>
          <w:lang w:eastAsia="he-IL"/>
        </w:rPr>
        <w:t>השני סותר לגמרי את הראשון.</w:t>
      </w:r>
    </w:p>
    <w:p w:rsidR="00B1032D" w:rsidRPr="00B1032D" w:rsidRDefault="00B1032D" w:rsidP="005139A7">
      <w:pPr>
        <w:ind w:left="3628" w:right="426" w:hanging="2552"/>
        <w:jc w:val="both"/>
        <w:rPr>
          <w:rFonts w:ascii="David" w:hAnsi="David"/>
          <w:b/>
          <w:bCs/>
          <w:noProof w:val="0"/>
          <w:rtl/>
          <w:lang w:eastAsia="he-IL"/>
        </w:rPr>
      </w:pPr>
      <w:r w:rsidRPr="00B1032D">
        <w:rPr>
          <w:rFonts w:ascii="David" w:hAnsi="David"/>
          <w:b/>
          <w:bCs/>
          <w:noProof w:val="0"/>
          <w:rtl/>
          <w:lang w:eastAsia="he-IL"/>
        </w:rPr>
        <w:t>העד, עו"ד ר</w:t>
      </w:r>
      <w:r w:rsidR="005139A7">
        <w:rPr>
          <w:rFonts w:ascii="David" w:hAnsi="David" w:hint="cs"/>
          <w:b/>
          <w:bCs/>
          <w:noProof w:val="0"/>
          <w:rtl/>
          <w:lang w:eastAsia="he-IL"/>
        </w:rPr>
        <w:t>.</w:t>
      </w:r>
      <w:r w:rsidRPr="00B1032D">
        <w:rPr>
          <w:rFonts w:ascii="David" w:hAnsi="David"/>
          <w:b/>
          <w:bCs/>
          <w:noProof w:val="0"/>
          <w:rtl/>
          <w:lang w:eastAsia="he-IL"/>
        </w:rPr>
        <w:t>:</w:t>
      </w:r>
      <w:r w:rsidRPr="00B1032D">
        <w:rPr>
          <w:rFonts w:ascii="David" w:hAnsi="David"/>
          <w:b/>
          <w:bCs/>
          <w:noProof w:val="0"/>
          <w:rtl/>
          <w:lang w:eastAsia="he-IL"/>
        </w:rPr>
        <w:tab/>
        <w:t>לא סותר, דורס אותו.</w:t>
      </w:r>
    </w:p>
    <w:p w:rsidR="00B1032D" w:rsidRPr="00B1032D" w:rsidRDefault="00B1032D" w:rsidP="00B1032D">
      <w:pPr>
        <w:ind w:left="3628" w:right="426" w:hanging="2552"/>
        <w:jc w:val="both"/>
        <w:rPr>
          <w:rFonts w:ascii="David" w:hAnsi="David"/>
          <w:b/>
          <w:bCs/>
          <w:noProof w:val="0"/>
          <w:rtl/>
          <w:lang w:eastAsia="he-IL"/>
        </w:rPr>
      </w:pPr>
      <w:r w:rsidRPr="00B1032D">
        <w:rPr>
          <w:rFonts w:ascii="David" w:hAnsi="David"/>
          <w:b/>
          <w:bCs/>
          <w:noProof w:val="0"/>
          <w:rtl/>
          <w:lang w:eastAsia="he-IL"/>
        </w:rPr>
        <w:t>עו"ד אהרן:</w:t>
      </w:r>
      <w:r w:rsidRPr="00B1032D">
        <w:rPr>
          <w:rFonts w:ascii="David" w:hAnsi="David"/>
          <w:b/>
          <w:bCs/>
          <w:noProof w:val="0"/>
          <w:rtl/>
          <w:lang w:eastAsia="he-IL"/>
        </w:rPr>
        <w:tab/>
        <w:t xml:space="preserve">דורס אותו, דורס </w:t>
      </w:r>
      <w:bookmarkStart w:id="2" w:name="_ETM_Q_5158148"/>
      <w:bookmarkEnd w:id="2"/>
      <w:r w:rsidRPr="00B1032D">
        <w:rPr>
          <w:rFonts w:ascii="David" w:hAnsi="David"/>
          <w:b/>
          <w:bCs/>
          <w:noProof w:val="0"/>
          <w:rtl/>
          <w:lang w:eastAsia="he-IL"/>
        </w:rPr>
        <w:t>אותו.</w:t>
      </w:r>
    </w:p>
    <w:p w:rsidR="00B1032D" w:rsidRPr="00B1032D" w:rsidRDefault="00B1032D" w:rsidP="005139A7">
      <w:pPr>
        <w:ind w:left="3628" w:right="426" w:hanging="2552"/>
        <w:jc w:val="both"/>
        <w:rPr>
          <w:rFonts w:ascii="David" w:hAnsi="David"/>
          <w:b/>
          <w:bCs/>
          <w:noProof w:val="0"/>
          <w:rtl/>
          <w:lang w:eastAsia="he-IL"/>
        </w:rPr>
      </w:pPr>
      <w:r w:rsidRPr="00B1032D">
        <w:rPr>
          <w:rFonts w:ascii="David" w:hAnsi="David"/>
          <w:b/>
          <w:bCs/>
          <w:noProof w:val="0"/>
          <w:rtl/>
          <w:lang w:eastAsia="he-IL"/>
        </w:rPr>
        <w:t>העד, עו"ד ר</w:t>
      </w:r>
      <w:r w:rsidR="005139A7">
        <w:rPr>
          <w:rFonts w:ascii="David" w:hAnsi="David" w:hint="cs"/>
          <w:b/>
          <w:bCs/>
          <w:noProof w:val="0"/>
          <w:rtl/>
          <w:lang w:eastAsia="he-IL"/>
        </w:rPr>
        <w:t>.</w:t>
      </w:r>
      <w:r w:rsidRPr="00B1032D">
        <w:rPr>
          <w:rFonts w:ascii="David" w:hAnsi="David"/>
          <w:b/>
          <w:bCs/>
          <w:noProof w:val="0"/>
          <w:rtl/>
          <w:lang w:eastAsia="he-IL"/>
        </w:rPr>
        <w:t>:</w:t>
      </w:r>
      <w:r w:rsidRPr="00B1032D">
        <w:rPr>
          <w:rFonts w:ascii="David" w:hAnsi="David"/>
          <w:b/>
          <w:bCs/>
          <w:noProof w:val="0"/>
          <w:rtl/>
          <w:lang w:eastAsia="he-IL"/>
        </w:rPr>
        <w:tab/>
        <w:t>כן.</w:t>
      </w:r>
    </w:p>
    <w:p w:rsidR="00B1032D" w:rsidRPr="00B1032D" w:rsidRDefault="00B1032D" w:rsidP="00B1032D">
      <w:pPr>
        <w:ind w:left="3628" w:right="426" w:hanging="2552"/>
        <w:jc w:val="both"/>
        <w:rPr>
          <w:rFonts w:ascii="David" w:hAnsi="David"/>
          <w:b/>
          <w:bCs/>
          <w:noProof w:val="0"/>
          <w:rtl/>
          <w:lang w:eastAsia="he-IL"/>
        </w:rPr>
      </w:pPr>
      <w:r w:rsidRPr="00B1032D">
        <w:rPr>
          <w:rFonts w:ascii="David" w:hAnsi="David"/>
          <w:b/>
          <w:bCs/>
          <w:noProof w:val="0"/>
          <w:rtl/>
          <w:lang w:eastAsia="he-IL"/>
        </w:rPr>
        <w:t>עו"ד אהרן:</w:t>
      </w:r>
      <w:r w:rsidRPr="00B1032D">
        <w:rPr>
          <w:rFonts w:ascii="David" w:hAnsi="David"/>
          <w:b/>
          <w:bCs/>
          <w:noProof w:val="0"/>
          <w:rtl/>
          <w:lang w:eastAsia="he-IL"/>
        </w:rPr>
        <w:tab/>
        <w:t xml:space="preserve">איפה הדריסה? איפה הדריסה? בוא תצביע עם האצבע ותגיד לי </w:t>
      </w:r>
      <w:bookmarkStart w:id="3" w:name="_ETM_Q_5160062"/>
      <w:bookmarkEnd w:id="3"/>
      <w:r w:rsidRPr="00B1032D">
        <w:rPr>
          <w:rFonts w:ascii="David" w:hAnsi="David"/>
          <w:b/>
          <w:bCs/>
          <w:noProof w:val="0"/>
          <w:rtl/>
          <w:lang w:eastAsia="he-IL"/>
        </w:rPr>
        <w:t>איזה סעיף דורס איזה סעיף?</w:t>
      </w:r>
    </w:p>
    <w:p w:rsidR="00B1032D" w:rsidRPr="00B1032D" w:rsidRDefault="00B1032D" w:rsidP="005139A7">
      <w:pPr>
        <w:ind w:left="3628" w:right="426" w:hanging="2552"/>
        <w:jc w:val="both"/>
        <w:rPr>
          <w:rFonts w:ascii="David" w:hAnsi="David"/>
          <w:b/>
          <w:bCs/>
          <w:noProof w:val="0"/>
          <w:rtl/>
          <w:lang w:eastAsia="he-IL"/>
        </w:rPr>
      </w:pPr>
      <w:r w:rsidRPr="00B1032D">
        <w:rPr>
          <w:rFonts w:ascii="David" w:hAnsi="David"/>
          <w:b/>
          <w:bCs/>
          <w:noProof w:val="0"/>
          <w:rtl/>
          <w:lang w:eastAsia="he-IL"/>
        </w:rPr>
        <w:t>העד, עו"ד ר</w:t>
      </w:r>
      <w:r w:rsidR="005139A7">
        <w:rPr>
          <w:rFonts w:ascii="David" w:hAnsi="David" w:hint="cs"/>
          <w:b/>
          <w:bCs/>
          <w:noProof w:val="0"/>
          <w:rtl/>
          <w:lang w:eastAsia="he-IL"/>
        </w:rPr>
        <w:t>.</w:t>
      </w:r>
      <w:r w:rsidRPr="00B1032D">
        <w:rPr>
          <w:rFonts w:ascii="David" w:hAnsi="David"/>
          <w:b/>
          <w:bCs/>
          <w:noProof w:val="0"/>
          <w:rtl/>
          <w:lang w:eastAsia="he-IL"/>
        </w:rPr>
        <w:t>:</w:t>
      </w:r>
      <w:r w:rsidRPr="00B1032D">
        <w:rPr>
          <w:rFonts w:ascii="David" w:hAnsi="David"/>
          <w:b/>
          <w:bCs/>
          <w:noProof w:val="0"/>
          <w:rtl/>
          <w:lang w:eastAsia="he-IL"/>
        </w:rPr>
        <w:tab/>
        <w:t>הסעיף מה שדורס,</w:t>
      </w:r>
    </w:p>
    <w:p w:rsidR="00B1032D" w:rsidRPr="00B1032D" w:rsidRDefault="00B1032D" w:rsidP="00B1032D">
      <w:pPr>
        <w:ind w:left="3628" w:right="426" w:hanging="2552"/>
        <w:jc w:val="both"/>
        <w:rPr>
          <w:rFonts w:ascii="David" w:hAnsi="David"/>
          <w:b/>
          <w:bCs/>
          <w:noProof w:val="0"/>
          <w:rtl/>
          <w:lang w:eastAsia="he-IL"/>
        </w:rPr>
      </w:pPr>
      <w:r w:rsidRPr="00B1032D">
        <w:rPr>
          <w:rFonts w:ascii="David" w:hAnsi="David"/>
          <w:b/>
          <w:bCs/>
          <w:noProof w:val="0"/>
          <w:rtl/>
          <w:lang w:eastAsia="he-IL"/>
        </w:rPr>
        <w:t>עו"ד אהרן:</w:t>
      </w:r>
      <w:r w:rsidRPr="00B1032D">
        <w:rPr>
          <w:rFonts w:ascii="David" w:hAnsi="David"/>
          <w:b/>
          <w:bCs/>
          <w:noProof w:val="0"/>
          <w:rtl/>
          <w:lang w:eastAsia="he-IL"/>
        </w:rPr>
        <w:tab/>
        <w:t>איפה סעיף שדורס את</w:t>
      </w:r>
      <w:bookmarkStart w:id="4" w:name="_ETM_Q_5165301"/>
      <w:bookmarkEnd w:id="4"/>
      <w:r w:rsidRPr="00B1032D">
        <w:rPr>
          <w:rFonts w:ascii="David" w:hAnsi="David"/>
          <w:b/>
          <w:bCs/>
          <w:noProof w:val="0"/>
          <w:rtl/>
          <w:lang w:eastAsia="he-IL"/>
        </w:rPr>
        <w:t xml:space="preserve"> הראשון?</w:t>
      </w:r>
    </w:p>
    <w:p w:rsidR="00B1032D" w:rsidRPr="00B1032D" w:rsidRDefault="00B1032D" w:rsidP="005139A7">
      <w:pPr>
        <w:ind w:left="3628" w:right="426" w:hanging="2552"/>
        <w:jc w:val="both"/>
        <w:rPr>
          <w:rFonts w:ascii="David" w:hAnsi="David"/>
          <w:b/>
          <w:bCs/>
          <w:noProof w:val="0"/>
          <w:rtl/>
          <w:lang w:eastAsia="he-IL"/>
        </w:rPr>
      </w:pPr>
      <w:r w:rsidRPr="00B1032D">
        <w:rPr>
          <w:rFonts w:ascii="David" w:hAnsi="David"/>
          <w:b/>
          <w:bCs/>
          <w:noProof w:val="0"/>
          <w:rtl/>
          <w:lang w:eastAsia="he-IL"/>
        </w:rPr>
        <w:t>העד, עו"ד ר</w:t>
      </w:r>
      <w:r w:rsidR="005139A7">
        <w:rPr>
          <w:rFonts w:ascii="David" w:hAnsi="David" w:hint="cs"/>
          <w:b/>
          <w:bCs/>
          <w:noProof w:val="0"/>
          <w:rtl/>
          <w:lang w:eastAsia="he-IL"/>
        </w:rPr>
        <w:t>.</w:t>
      </w:r>
      <w:r w:rsidRPr="00B1032D">
        <w:rPr>
          <w:rFonts w:ascii="David" w:hAnsi="David"/>
          <w:b/>
          <w:bCs/>
          <w:noProof w:val="0"/>
          <w:rtl/>
          <w:lang w:eastAsia="he-IL"/>
        </w:rPr>
        <w:t>:</w:t>
      </w:r>
      <w:r w:rsidRPr="00B1032D">
        <w:rPr>
          <w:rFonts w:ascii="David" w:hAnsi="David"/>
          <w:b/>
          <w:bCs/>
          <w:noProof w:val="0"/>
          <w:rtl/>
          <w:lang w:eastAsia="he-IL"/>
        </w:rPr>
        <w:tab/>
        <w:t xml:space="preserve">אני אסביר לך, לא הבנת כלום עד עכשיו, אני אסביר לך. מה שקורה, </w:t>
      </w:r>
      <w:r w:rsidRPr="00B1032D">
        <w:rPr>
          <w:rFonts w:ascii="David" w:hAnsi="David"/>
          <w:b/>
          <w:bCs/>
          <w:noProof w:val="0"/>
          <w:u w:val="single"/>
          <w:rtl/>
          <w:lang w:eastAsia="he-IL"/>
        </w:rPr>
        <w:t xml:space="preserve">פסק הדין השני הוא אומר דבר פשוט, </w:t>
      </w:r>
      <w:bookmarkStart w:id="5" w:name="_ETM_Q_5172006"/>
      <w:bookmarkEnd w:id="5"/>
      <w:r w:rsidRPr="00B1032D">
        <w:rPr>
          <w:rFonts w:ascii="David" w:hAnsi="David"/>
          <w:b/>
          <w:bCs/>
          <w:noProof w:val="0"/>
          <w:u w:val="single"/>
          <w:rtl/>
          <w:lang w:eastAsia="he-IL"/>
        </w:rPr>
        <w:t>המבנה של ל</w:t>
      </w:r>
      <w:r w:rsidR="005139A7">
        <w:rPr>
          <w:rFonts w:ascii="David" w:hAnsi="David" w:hint="cs"/>
          <w:b/>
          <w:bCs/>
          <w:noProof w:val="0"/>
          <w:u w:val="single"/>
          <w:rtl/>
          <w:lang w:eastAsia="he-IL"/>
        </w:rPr>
        <w:t xml:space="preserve">., ל.מ., </w:t>
      </w:r>
      <w:r w:rsidRPr="00B1032D">
        <w:rPr>
          <w:rFonts w:ascii="David" w:hAnsi="David"/>
          <w:b/>
          <w:bCs/>
          <w:noProof w:val="0"/>
          <w:u w:val="single"/>
          <w:rtl/>
          <w:lang w:eastAsia="he-IL"/>
        </w:rPr>
        <w:t>יישאר במקומו לעולם ועד</w:t>
      </w:r>
      <w:r w:rsidRPr="00B1032D">
        <w:rPr>
          <w:rFonts w:ascii="David" w:hAnsi="David"/>
          <w:b/>
          <w:bCs/>
          <w:noProof w:val="0"/>
          <w:rtl/>
          <w:lang w:eastAsia="he-IL"/>
        </w:rPr>
        <w:t>.</w:t>
      </w:r>
    </w:p>
    <w:p w:rsidR="00B1032D" w:rsidRPr="00B1032D" w:rsidRDefault="00B1032D" w:rsidP="00B1032D">
      <w:pPr>
        <w:ind w:left="3628" w:right="426" w:hanging="2552"/>
        <w:jc w:val="both"/>
        <w:rPr>
          <w:rFonts w:ascii="David" w:hAnsi="David"/>
          <w:b/>
          <w:bCs/>
          <w:noProof w:val="0"/>
          <w:lang w:eastAsia="he-IL"/>
        </w:rPr>
      </w:pPr>
      <w:r w:rsidRPr="00B1032D">
        <w:rPr>
          <w:rFonts w:ascii="David" w:hAnsi="David"/>
          <w:b/>
          <w:bCs/>
          <w:noProof w:val="0"/>
          <w:rtl/>
          <w:lang w:eastAsia="he-IL"/>
        </w:rPr>
        <w:t>עו"ד אהרן:</w:t>
      </w:r>
      <w:r w:rsidRPr="00B1032D">
        <w:rPr>
          <w:rFonts w:ascii="David" w:hAnsi="David"/>
          <w:b/>
          <w:bCs/>
          <w:noProof w:val="0"/>
          <w:rtl/>
          <w:lang w:eastAsia="he-IL"/>
        </w:rPr>
        <w:tab/>
      </w:r>
      <w:r w:rsidRPr="00B1032D">
        <w:rPr>
          <w:rFonts w:ascii="David" w:hAnsi="David"/>
          <w:b/>
          <w:bCs/>
          <w:noProof w:val="0"/>
          <w:u w:val="single"/>
          <w:rtl/>
          <w:lang w:eastAsia="he-IL"/>
        </w:rPr>
        <w:t>נכון</w:t>
      </w:r>
      <w:r w:rsidRPr="00B1032D">
        <w:rPr>
          <w:rFonts w:ascii="David" w:hAnsi="David"/>
          <w:b/>
          <w:bCs/>
          <w:noProof w:val="0"/>
          <w:rtl/>
          <w:lang w:eastAsia="he-IL"/>
        </w:rPr>
        <w:t>.</w:t>
      </w:r>
    </w:p>
    <w:p w:rsidR="00B1032D" w:rsidRPr="00B1032D" w:rsidRDefault="00B1032D" w:rsidP="005139A7">
      <w:pPr>
        <w:ind w:left="3628" w:right="426" w:hanging="2552"/>
        <w:jc w:val="both"/>
        <w:rPr>
          <w:rFonts w:ascii="David" w:hAnsi="David"/>
          <w:b/>
          <w:bCs/>
          <w:noProof w:val="0"/>
          <w:rtl/>
          <w:lang w:eastAsia="he-IL"/>
        </w:rPr>
      </w:pPr>
      <w:r w:rsidRPr="00B1032D">
        <w:rPr>
          <w:rFonts w:ascii="David" w:hAnsi="David"/>
          <w:b/>
          <w:bCs/>
          <w:noProof w:val="0"/>
          <w:rtl/>
          <w:lang w:eastAsia="he-IL"/>
        </w:rPr>
        <w:t>העד, עו"ד ר</w:t>
      </w:r>
      <w:r w:rsidR="005139A7">
        <w:rPr>
          <w:rFonts w:ascii="David" w:hAnsi="David" w:hint="cs"/>
          <w:b/>
          <w:bCs/>
          <w:noProof w:val="0"/>
          <w:rtl/>
          <w:lang w:eastAsia="he-IL"/>
        </w:rPr>
        <w:t>.</w:t>
      </w:r>
      <w:r w:rsidRPr="00B1032D">
        <w:rPr>
          <w:rFonts w:ascii="David" w:hAnsi="David"/>
          <w:b/>
          <w:bCs/>
          <w:noProof w:val="0"/>
          <w:rtl/>
          <w:lang w:eastAsia="he-IL"/>
        </w:rPr>
        <w:t>:</w:t>
      </w:r>
      <w:r w:rsidRPr="00B1032D">
        <w:rPr>
          <w:rFonts w:ascii="David" w:hAnsi="David"/>
          <w:b/>
          <w:bCs/>
          <w:noProof w:val="0"/>
          <w:rtl/>
          <w:lang w:eastAsia="he-IL"/>
        </w:rPr>
        <w:tab/>
        <w:t>רגע, אל תפריע לי,</w:t>
      </w:r>
    </w:p>
    <w:p w:rsidR="00B1032D" w:rsidRPr="00B1032D" w:rsidRDefault="00B1032D" w:rsidP="00B1032D">
      <w:pPr>
        <w:ind w:left="3628" w:right="426" w:hanging="2552"/>
        <w:jc w:val="both"/>
        <w:rPr>
          <w:rFonts w:ascii="David" w:hAnsi="David"/>
          <w:b/>
          <w:bCs/>
          <w:noProof w:val="0"/>
          <w:rtl/>
          <w:lang w:eastAsia="he-IL"/>
        </w:rPr>
      </w:pPr>
      <w:r w:rsidRPr="00B1032D">
        <w:rPr>
          <w:rFonts w:ascii="David" w:hAnsi="David"/>
          <w:b/>
          <w:bCs/>
          <w:noProof w:val="0"/>
          <w:rtl/>
          <w:lang w:eastAsia="he-IL"/>
        </w:rPr>
        <w:t>עו"ד אהרן:</w:t>
      </w:r>
      <w:r w:rsidRPr="00B1032D">
        <w:rPr>
          <w:rFonts w:ascii="David" w:hAnsi="David"/>
          <w:b/>
          <w:bCs/>
          <w:noProof w:val="0"/>
          <w:rtl/>
          <w:lang w:eastAsia="he-IL"/>
        </w:rPr>
        <w:tab/>
        <w:t>נכון.</w:t>
      </w:r>
    </w:p>
    <w:p w:rsidR="00B1032D" w:rsidRPr="00B1032D" w:rsidRDefault="00B1032D" w:rsidP="005139A7">
      <w:pPr>
        <w:ind w:left="3628" w:right="426" w:hanging="2552"/>
        <w:jc w:val="both"/>
        <w:rPr>
          <w:rFonts w:ascii="David" w:hAnsi="David"/>
          <w:b/>
          <w:bCs/>
          <w:noProof w:val="0"/>
          <w:rtl/>
          <w:lang w:eastAsia="he-IL"/>
        </w:rPr>
      </w:pPr>
      <w:r w:rsidRPr="00B1032D">
        <w:rPr>
          <w:rFonts w:ascii="David" w:hAnsi="David"/>
          <w:b/>
          <w:bCs/>
          <w:noProof w:val="0"/>
          <w:rtl/>
          <w:lang w:eastAsia="he-IL"/>
        </w:rPr>
        <w:t>העד, עו"ד ר</w:t>
      </w:r>
      <w:r w:rsidR="005139A7">
        <w:rPr>
          <w:rFonts w:ascii="David" w:hAnsi="David" w:hint="cs"/>
          <w:b/>
          <w:bCs/>
          <w:noProof w:val="0"/>
          <w:rtl/>
          <w:lang w:eastAsia="he-IL"/>
        </w:rPr>
        <w:t>.</w:t>
      </w:r>
      <w:r w:rsidRPr="00B1032D">
        <w:rPr>
          <w:rFonts w:ascii="David" w:hAnsi="David"/>
          <w:b/>
          <w:bCs/>
          <w:noProof w:val="0"/>
          <w:rtl/>
          <w:lang w:eastAsia="he-IL"/>
        </w:rPr>
        <w:t>:</w:t>
      </w:r>
      <w:r w:rsidRPr="00B1032D">
        <w:rPr>
          <w:rFonts w:ascii="David" w:hAnsi="David"/>
          <w:b/>
          <w:bCs/>
          <w:noProof w:val="0"/>
          <w:rtl/>
          <w:lang w:eastAsia="he-IL"/>
        </w:rPr>
        <w:tab/>
      </w:r>
      <w:r w:rsidRPr="00B1032D">
        <w:rPr>
          <w:rFonts w:ascii="David" w:hAnsi="David"/>
          <w:b/>
          <w:bCs/>
          <w:noProof w:val="0"/>
          <w:u w:val="single"/>
          <w:rtl/>
          <w:lang w:eastAsia="he-IL"/>
        </w:rPr>
        <w:t xml:space="preserve">לעולם ועד אסור להזיז אותו, יהיה מה שיהיה </w:t>
      </w:r>
      <w:bookmarkStart w:id="6" w:name="_ETM_Q_5183145"/>
      <w:bookmarkEnd w:id="6"/>
      <w:r w:rsidRPr="00B1032D">
        <w:rPr>
          <w:rFonts w:ascii="David" w:hAnsi="David"/>
          <w:b/>
          <w:bCs/>
          <w:noProof w:val="0"/>
          <w:u w:val="single"/>
          <w:rtl/>
          <w:lang w:eastAsia="he-IL"/>
        </w:rPr>
        <w:t xml:space="preserve">הוא נשאר באמצע. ובפסק הדין הראשון כתוב במפורש שהחלוקה תהיה </w:t>
      </w:r>
      <w:bookmarkStart w:id="7" w:name="_ETM_Q_5188837"/>
      <w:bookmarkEnd w:id="7"/>
      <w:r w:rsidRPr="00B1032D">
        <w:rPr>
          <w:rFonts w:ascii="David" w:hAnsi="David"/>
          <w:b/>
          <w:bCs/>
          <w:noProof w:val="0"/>
          <w:u w:val="single"/>
          <w:rtl/>
          <w:lang w:eastAsia="he-IL"/>
        </w:rPr>
        <w:t xml:space="preserve">שונה. 1, 2, 500 - 500. מגרש 3 של </w:t>
      </w:r>
      <w:bookmarkStart w:id="8" w:name="_ETM_Q_5193350"/>
      <w:bookmarkEnd w:id="8"/>
      <w:r w:rsidRPr="00B1032D">
        <w:rPr>
          <w:rFonts w:ascii="David" w:hAnsi="David"/>
          <w:b/>
          <w:bCs/>
          <w:noProof w:val="0"/>
          <w:u w:val="single"/>
          <w:rtl/>
          <w:lang w:eastAsia="he-IL"/>
        </w:rPr>
        <w:t>860 מטר יתחלק צפוני של פ</w:t>
      </w:r>
      <w:r w:rsidR="005139A7">
        <w:rPr>
          <w:rFonts w:ascii="David" w:hAnsi="David" w:hint="cs"/>
          <w:b/>
          <w:bCs/>
          <w:noProof w:val="0"/>
          <w:u w:val="single"/>
          <w:rtl/>
          <w:lang w:eastAsia="he-IL"/>
        </w:rPr>
        <w:t xml:space="preserve">., </w:t>
      </w:r>
      <w:r w:rsidRPr="00B1032D">
        <w:rPr>
          <w:rFonts w:ascii="David" w:hAnsi="David"/>
          <w:b/>
          <w:bCs/>
          <w:noProof w:val="0"/>
          <w:u w:val="single"/>
          <w:rtl/>
          <w:lang w:eastAsia="he-IL"/>
        </w:rPr>
        <w:t>דרומי של ל</w:t>
      </w:r>
      <w:r w:rsidR="005139A7">
        <w:rPr>
          <w:rFonts w:ascii="David" w:hAnsi="David" w:hint="cs"/>
          <w:b/>
          <w:bCs/>
          <w:noProof w:val="0"/>
          <w:u w:val="single"/>
          <w:rtl/>
          <w:lang w:eastAsia="he-IL"/>
        </w:rPr>
        <w:t>.</w:t>
      </w:r>
      <w:r w:rsidRPr="00B1032D">
        <w:rPr>
          <w:rFonts w:ascii="David" w:hAnsi="David"/>
          <w:b/>
          <w:bCs/>
          <w:noProof w:val="0"/>
          <w:u w:val="single"/>
          <w:rtl/>
          <w:lang w:eastAsia="he-IL"/>
        </w:rPr>
        <w:t>.</w:t>
      </w:r>
      <w:bookmarkStart w:id="9" w:name="_ETM_Q_5199213"/>
      <w:bookmarkEnd w:id="9"/>
      <w:r w:rsidRPr="00B1032D">
        <w:rPr>
          <w:rFonts w:ascii="David" w:hAnsi="David"/>
          <w:b/>
          <w:bCs/>
          <w:noProof w:val="0"/>
          <w:u w:val="single"/>
          <w:rtl/>
          <w:lang w:eastAsia="he-IL"/>
        </w:rPr>
        <w:t xml:space="preserve"> זה מה שנותן לנו את החיות של מגרש, של </w:t>
      </w:r>
      <w:bookmarkStart w:id="10" w:name="_ETM_Q_5202440"/>
      <w:bookmarkEnd w:id="10"/>
      <w:r w:rsidRPr="00B1032D">
        <w:rPr>
          <w:rFonts w:ascii="David" w:hAnsi="David"/>
          <w:b/>
          <w:bCs/>
          <w:noProof w:val="0"/>
          <w:u w:val="single"/>
          <w:rtl/>
          <w:lang w:eastAsia="he-IL"/>
        </w:rPr>
        <w:t>פסק הדין הראשון, זה חיות</w:t>
      </w:r>
      <w:r w:rsidRPr="00B1032D">
        <w:rPr>
          <w:rFonts w:ascii="David" w:hAnsi="David"/>
          <w:b/>
          <w:bCs/>
          <w:noProof w:val="0"/>
          <w:rtl/>
          <w:lang w:eastAsia="he-IL"/>
        </w:rPr>
        <w:t>".</w:t>
      </w:r>
    </w:p>
    <w:p w:rsidR="00B1032D" w:rsidRPr="00B1032D" w:rsidRDefault="00B1032D" w:rsidP="00B1032D">
      <w:pPr>
        <w:ind w:left="3628" w:right="426" w:hanging="2552"/>
        <w:jc w:val="both"/>
        <w:rPr>
          <w:rFonts w:ascii="David" w:hAnsi="David"/>
          <w:b/>
          <w:bCs/>
          <w:noProof w:val="0"/>
          <w:rtl/>
          <w:lang w:eastAsia="he-IL"/>
        </w:rPr>
      </w:pPr>
      <w:r w:rsidRPr="00B1032D">
        <w:rPr>
          <w:rFonts w:ascii="David" w:hAnsi="David"/>
          <w:b/>
          <w:bCs/>
          <w:noProof w:val="0"/>
          <w:rtl/>
          <w:lang w:eastAsia="he-IL"/>
        </w:rPr>
        <w:t>...</w:t>
      </w:r>
    </w:p>
    <w:p w:rsidR="00B1032D" w:rsidRPr="00B1032D" w:rsidRDefault="00B1032D" w:rsidP="005139A7">
      <w:pPr>
        <w:ind w:left="3628" w:right="426" w:hanging="2552"/>
        <w:jc w:val="both"/>
        <w:rPr>
          <w:rFonts w:ascii="David" w:hAnsi="David"/>
          <w:b/>
          <w:bCs/>
          <w:noProof w:val="0"/>
          <w:rtl/>
          <w:lang w:eastAsia="he-IL"/>
        </w:rPr>
      </w:pPr>
      <w:r w:rsidRPr="00B1032D">
        <w:rPr>
          <w:rFonts w:ascii="David" w:hAnsi="David"/>
          <w:b/>
          <w:bCs/>
          <w:noProof w:val="0"/>
          <w:rtl/>
          <w:lang w:eastAsia="he-IL"/>
        </w:rPr>
        <w:t>העד, עו"ד ר</w:t>
      </w:r>
      <w:r w:rsidR="005139A7">
        <w:rPr>
          <w:rFonts w:ascii="David" w:hAnsi="David" w:hint="cs"/>
          <w:b/>
          <w:bCs/>
          <w:noProof w:val="0"/>
          <w:rtl/>
          <w:lang w:eastAsia="he-IL"/>
        </w:rPr>
        <w:t>.</w:t>
      </w:r>
      <w:r w:rsidRPr="00B1032D">
        <w:rPr>
          <w:rFonts w:ascii="David" w:hAnsi="David"/>
          <w:b/>
          <w:bCs/>
          <w:noProof w:val="0"/>
          <w:rtl/>
          <w:lang w:eastAsia="he-IL"/>
        </w:rPr>
        <w:t>:</w:t>
      </w:r>
      <w:r w:rsidRPr="00B1032D">
        <w:rPr>
          <w:rFonts w:ascii="David" w:hAnsi="David"/>
          <w:b/>
          <w:bCs/>
          <w:noProof w:val="0"/>
          <w:rtl/>
          <w:lang w:eastAsia="he-IL"/>
        </w:rPr>
        <w:tab/>
        <w:t>הכל בסיכומים. פסק הדין הראשון</w:t>
      </w:r>
      <w:bookmarkStart w:id="11" w:name="_ETM_Q_5299649"/>
      <w:bookmarkEnd w:id="11"/>
      <w:r w:rsidRPr="00B1032D">
        <w:rPr>
          <w:rFonts w:ascii="David" w:hAnsi="David"/>
          <w:b/>
          <w:bCs/>
          <w:noProof w:val="0"/>
          <w:rtl/>
          <w:lang w:eastAsia="he-IL"/>
        </w:rPr>
        <w:t xml:space="preserve"> כתוב דבר פשוט מאוד, </w:t>
      </w:r>
    </w:p>
    <w:p w:rsidR="00B1032D" w:rsidRPr="00B1032D" w:rsidRDefault="00B1032D" w:rsidP="00B1032D">
      <w:pPr>
        <w:ind w:left="3628" w:right="426" w:hanging="2552"/>
        <w:jc w:val="both"/>
        <w:rPr>
          <w:rFonts w:ascii="David" w:hAnsi="David"/>
          <w:b/>
          <w:bCs/>
          <w:noProof w:val="0"/>
          <w:rtl/>
          <w:lang w:eastAsia="he-IL"/>
        </w:rPr>
      </w:pPr>
      <w:r w:rsidRPr="00B1032D">
        <w:rPr>
          <w:rFonts w:ascii="David" w:hAnsi="David"/>
          <w:b/>
          <w:bCs/>
          <w:noProof w:val="0"/>
          <w:rtl/>
          <w:lang w:eastAsia="he-IL"/>
        </w:rPr>
        <w:t>עו"ד אהרן:</w:t>
      </w:r>
      <w:r w:rsidRPr="00B1032D">
        <w:rPr>
          <w:rFonts w:ascii="David" w:hAnsi="David"/>
          <w:b/>
          <w:bCs/>
          <w:noProof w:val="0"/>
          <w:rtl/>
          <w:lang w:eastAsia="he-IL"/>
        </w:rPr>
        <w:tab/>
        <w:t>(מדברים ביחד),</w:t>
      </w:r>
    </w:p>
    <w:p w:rsidR="00B1032D" w:rsidRPr="00B1032D" w:rsidRDefault="00B1032D" w:rsidP="005139A7">
      <w:pPr>
        <w:ind w:left="3628" w:right="426" w:hanging="2552"/>
        <w:jc w:val="both"/>
        <w:rPr>
          <w:rFonts w:ascii="David" w:hAnsi="David"/>
          <w:b/>
          <w:bCs/>
          <w:noProof w:val="0"/>
          <w:rtl/>
          <w:lang w:eastAsia="he-IL"/>
        </w:rPr>
      </w:pPr>
      <w:r w:rsidRPr="00B1032D">
        <w:rPr>
          <w:rFonts w:ascii="David" w:hAnsi="David"/>
          <w:b/>
          <w:bCs/>
          <w:noProof w:val="0"/>
          <w:rtl/>
          <w:lang w:eastAsia="he-IL"/>
        </w:rPr>
        <w:t>העד, עו"ד ר</w:t>
      </w:r>
      <w:r w:rsidR="005139A7">
        <w:rPr>
          <w:rFonts w:ascii="David" w:hAnsi="David" w:hint="cs"/>
          <w:b/>
          <w:bCs/>
          <w:noProof w:val="0"/>
          <w:rtl/>
          <w:lang w:eastAsia="he-IL"/>
        </w:rPr>
        <w:t>.</w:t>
      </w:r>
      <w:r w:rsidRPr="00B1032D">
        <w:rPr>
          <w:rFonts w:ascii="David" w:hAnsi="David"/>
          <w:b/>
          <w:bCs/>
          <w:noProof w:val="0"/>
          <w:rtl/>
          <w:lang w:eastAsia="he-IL"/>
        </w:rPr>
        <w:t>:</w:t>
      </w:r>
      <w:r w:rsidRPr="00B1032D">
        <w:rPr>
          <w:rFonts w:ascii="David" w:hAnsi="David"/>
          <w:b/>
          <w:bCs/>
          <w:noProof w:val="0"/>
          <w:rtl/>
          <w:lang w:eastAsia="he-IL"/>
        </w:rPr>
        <w:tab/>
      </w:r>
      <w:r w:rsidRPr="00B1032D">
        <w:rPr>
          <w:rFonts w:ascii="David" w:hAnsi="David"/>
          <w:b/>
          <w:bCs/>
          <w:noProof w:val="0"/>
          <w:u w:val="single"/>
          <w:rtl/>
          <w:lang w:eastAsia="he-IL"/>
        </w:rPr>
        <w:t>אף אחד לא יעשה שום דבר</w:t>
      </w:r>
      <w:bookmarkStart w:id="12" w:name="_ETM_Q_5303638"/>
      <w:bookmarkEnd w:id="12"/>
      <w:r w:rsidRPr="00B1032D">
        <w:rPr>
          <w:rFonts w:ascii="David" w:hAnsi="David"/>
          <w:b/>
          <w:bCs/>
          <w:noProof w:val="0"/>
          <w:u w:val="single"/>
          <w:rtl/>
          <w:lang w:eastAsia="he-IL"/>
        </w:rPr>
        <w:t xml:space="preserve"> בחלק שלו, ומלבד שלא יפגע לא בפסק הדין ולא יפגע </w:t>
      </w:r>
      <w:bookmarkStart w:id="13" w:name="_ETM_Q_5311030"/>
      <w:bookmarkEnd w:id="13"/>
      <w:r w:rsidRPr="00B1032D">
        <w:rPr>
          <w:rFonts w:ascii="David" w:hAnsi="David"/>
          <w:b/>
          <w:bCs/>
          <w:noProof w:val="0"/>
          <w:u w:val="single"/>
          <w:rtl/>
          <w:lang w:eastAsia="he-IL"/>
        </w:rPr>
        <w:t>בשכן שלו</w:t>
      </w:r>
      <w:r w:rsidRPr="00B1032D">
        <w:rPr>
          <w:rFonts w:ascii="David" w:hAnsi="David"/>
          <w:b/>
          <w:bCs/>
          <w:noProof w:val="0"/>
          <w:rtl/>
          <w:lang w:eastAsia="he-IL"/>
        </w:rPr>
        <w:t>.</w:t>
      </w:r>
    </w:p>
    <w:p w:rsidR="00B1032D" w:rsidRPr="00B1032D" w:rsidRDefault="00B1032D" w:rsidP="00B1032D">
      <w:pPr>
        <w:ind w:left="3628" w:right="426" w:hanging="2552"/>
        <w:jc w:val="both"/>
        <w:rPr>
          <w:rFonts w:ascii="David" w:hAnsi="David"/>
          <w:b/>
          <w:bCs/>
          <w:noProof w:val="0"/>
          <w:rtl/>
          <w:lang w:eastAsia="he-IL"/>
        </w:rPr>
      </w:pPr>
      <w:r w:rsidRPr="00B1032D">
        <w:rPr>
          <w:rFonts w:ascii="David" w:hAnsi="David"/>
          <w:b/>
          <w:bCs/>
          <w:noProof w:val="0"/>
          <w:rtl/>
          <w:lang w:eastAsia="he-IL"/>
        </w:rPr>
        <w:t>עו"ד אהרן:</w:t>
      </w:r>
      <w:r w:rsidRPr="00B1032D">
        <w:rPr>
          <w:rFonts w:ascii="David" w:hAnsi="David"/>
          <w:b/>
          <w:bCs/>
          <w:noProof w:val="0"/>
          <w:rtl/>
          <w:lang w:eastAsia="he-IL"/>
        </w:rPr>
        <w:tab/>
        <w:t>אתה טוען (מדברים ביחד),</w:t>
      </w:r>
    </w:p>
    <w:p w:rsidR="00B1032D" w:rsidRPr="00B1032D" w:rsidRDefault="00B1032D" w:rsidP="00B1032D">
      <w:pPr>
        <w:ind w:left="3628" w:right="426" w:hanging="2552"/>
        <w:jc w:val="both"/>
        <w:rPr>
          <w:rFonts w:ascii="David" w:hAnsi="David"/>
          <w:b/>
          <w:bCs/>
          <w:noProof w:val="0"/>
          <w:rtl/>
          <w:lang w:eastAsia="he-IL"/>
        </w:rPr>
      </w:pPr>
      <w:r w:rsidRPr="00B1032D">
        <w:rPr>
          <w:rFonts w:ascii="David" w:hAnsi="David"/>
          <w:b/>
          <w:bCs/>
          <w:noProof w:val="0"/>
          <w:rtl/>
          <w:lang w:eastAsia="he-IL"/>
        </w:rPr>
        <w:t>כב' הש' בן - דב ג'וליאן:</w:t>
      </w:r>
      <w:r w:rsidRPr="00B1032D">
        <w:rPr>
          <w:rFonts w:ascii="David" w:hAnsi="David"/>
          <w:b/>
          <w:bCs/>
          <w:noProof w:val="0"/>
          <w:rtl/>
          <w:lang w:eastAsia="he-IL"/>
        </w:rPr>
        <w:tab/>
        <w:t>איפה זה כתוב? אדוני יפנה אותי.</w:t>
      </w:r>
    </w:p>
    <w:p w:rsidR="00B1032D" w:rsidRPr="00B1032D" w:rsidRDefault="00B1032D" w:rsidP="005139A7">
      <w:pPr>
        <w:ind w:left="3628" w:right="426" w:hanging="2552"/>
        <w:jc w:val="both"/>
        <w:rPr>
          <w:rFonts w:ascii="David" w:hAnsi="David"/>
          <w:b/>
          <w:bCs/>
          <w:noProof w:val="0"/>
          <w:rtl/>
          <w:lang w:eastAsia="he-IL"/>
        </w:rPr>
      </w:pPr>
      <w:r w:rsidRPr="00B1032D">
        <w:rPr>
          <w:rFonts w:ascii="David" w:hAnsi="David"/>
          <w:b/>
          <w:bCs/>
          <w:noProof w:val="0"/>
          <w:rtl/>
          <w:lang w:eastAsia="he-IL"/>
        </w:rPr>
        <w:t>העד, עו"ד ר</w:t>
      </w:r>
      <w:r w:rsidR="005139A7">
        <w:rPr>
          <w:rFonts w:ascii="David" w:hAnsi="David" w:hint="cs"/>
          <w:b/>
          <w:bCs/>
          <w:noProof w:val="0"/>
          <w:rtl/>
          <w:lang w:eastAsia="he-IL"/>
        </w:rPr>
        <w:t>.</w:t>
      </w:r>
      <w:r w:rsidRPr="00B1032D">
        <w:rPr>
          <w:rFonts w:ascii="David" w:hAnsi="David"/>
          <w:b/>
          <w:bCs/>
          <w:noProof w:val="0"/>
          <w:rtl/>
          <w:lang w:eastAsia="he-IL"/>
        </w:rPr>
        <w:t>:</w:t>
      </w:r>
      <w:r w:rsidRPr="00B1032D">
        <w:rPr>
          <w:rFonts w:ascii="David" w:hAnsi="David"/>
          <w:b/>
          <w:bCs/>
          <w:noProof w:val="0"/>
          <w:rtl/>
          <w:lang w:eastAsia="he-IL"/>
        </w:rPr>
        <w:tab/>
        <w:t xml:space="preserve">אני </w:t>
      </w:r>
      <w:bookmarkStart w:id="14" w:name="_ETM_Q_5313714"/>
      <w:bookmarkEnd w:id="14"/>
      <w:r w:rsidRPr="00B1032D">
        <w:rPr>
          <w:rFonts w:ascii="David" w:hAnsi="David"/>
          <w:b/>
          <w:bCs/>
          <w:noProof w:val="0"/>
          <w:rtl/>
          <w:lang w:eastAsia="he-IL"/>
        </w:rPr>
        <w:t>מפנה למשפט, לפסק הדין,</w:t>
      </w:r>
    </w:p>
    <w:p w:rsidR="00B1032D" w:rsidRPr="00B1032D" w:rsidRDefault="00B1032D" w:rsidP="00B1032D">
      <w:pPr>
        <w:ind w:left="3628" w:right="426" w:hanging="2552"/>
        <w:jc w:val="both"/>
        <w:rPr>
          <w:rFonts w:ascii="David" w:hAnsi="David"/>
          <w:b/>
          <w:bCs/>
          <w:noProof w:val="0"/>
          <w:rtl/>
          <w:lang w:eastAsia="he-IL"/>
        </w:rPr>
      </w:pPr>
      <w:bookmarkStart w:id="15" w:name="_ETM_Q_5317719"/>
      <w:bookmarkEnd w:id="15"/>
      <w:r w:rsidRPr="00B1032D">
        <w:rPr>
          <w:rFonts w:ascii="David" w:hAnsi="David"/>
          <w:b/>
          <w:bCs/>
          <w:noProof w:val="0"/>
          <w:rtl/>
          <w:lang w:eastAsia="he-IL"/>
        </w:rPr>
        <w:t>כב' הש' בן - דב ג'וליאן:</w:t>
      </w:r>
      <w:r w:rsidRPr="00B1032D">
        <w:rPr>
          <w:rFonts w:ascii="David" w:hAnsi="David"/>
          <w:b/>
          <w:bCs/>
          <w:noProof w:val="0"/>
          <w:rtl/>
          <w:lang w:eastAsia="he-IL"/>
        </w:rPr>
        <w:tab/>
        <w:t>הראשון, כן?</w:t>
      </w:r>
    </w:p>
    <w:p w:rsidR="00B1032D" w:rsidRPr="00B1032D" w:rsidRDefault="00B1032D" w:rsidP="005139A7">
      <w:pPr>
        <w:ind w:left="3628" w:right="426" w:hanging="2552"/>
        <w:jc w:val="both"/>
        <w:rPr>
          <w:rFonts w:ascii="David" w:hAnsi="David"/>
          <w:b/>
          <w:bCs/>
          <w:noProof w:val="0"/>
          <w:rtl/>
          <w:lang w:eastAsia="he-IL"/>
        </w:rPr>
      </w:pPr>
      <w:r w:rsidRPr="00B1032D">
        <w:rPr>
          <w:rFonts w:ascii="David" w:hAnsi="David"/>
          <w:b/>
          <w:bCs/>
          <w:noProof w:val="0"/>
          <w:rtl/>
          <w:lang w:eastAsia="he-IL"/>
        </w:rPr>
        <w:t>העד, עו"ד ר</w:t>
      </w:r>
      <w:r w:rsidR="005139A7">
        <w:rPr>
          <w:rFonts w:ascii="David" w:hAnsi="David" w:hint="cs"/>
          <w:b/>
          <w:bCs/>
          <w:noProof w:val="0"/>
          <w:rtl/>
          <w:lang w:eastAsia="he-IL"/>
        </w:rPr>
        <w:t>.</w:t>
      </w:r>
      <w:r w:rsidRPr="00B1032D">
        <w:rPr>
          <w:rFonts w:ascii="David" w:hAnsi="David"/>
          <w:b/>
          <w:bCs/>
          <w:noProof w:val="0"/>
          <w:rtl/>
          <w:lang w:eastAsia="he-IL"/>
        </w:rPr>
        <w:t>:</w:t>
      </w:r>
      <w:r w:rsidRPr="00B1032D">
        <w:rPr>
          <w:rFonts w:ascii="David" w:hAnsi="David"/>
          <w:b/>
          <w:bCs/>
          <w:noProof w:val="0"/>
          <w:rtl/>
          <w:lang w:eastAsia="he-IL"/>
        </w:rPr>
        <w:tab/>
      </w:r>
      <w:r w:rsidRPr="00B1032D">
        <w:rPr>
          <w:rFonts w:ascii="David" w:hAnsi="David"/>
          <w:b/>
          <w:bCs/>
          <w:noProof w:val="0"/>
          <w:u w:val="single"/>
          <w:rtl/>
          <w:lang w:eastAsia="he-IL"/>
        </w:rPr>
        <w:t>פסק הדין הראשון, אוקיי? למלל</w:t>
      </w:r>
      <w:bookmarkStart w:id="16" w:name="_ETM_Q_5321350"/>
      <w:bookmarkEnd w:id="16"/>
      <w:r w:rsidRPr="00B1032D">
        <w:rPr>
          <w:rFonts w:ascii="David" w:hAnsi="David"/>
          <w:b/>
          <w:bCs/>
          <w:noProof w:val="0"/>
          <w:u w:val="single"/>
          <w:rtl/>
          <w:lang w:eastAsia="he-IL"/>
        </w:rPr>
        <w:t>, למלל. תראה גברתי את, את הפירוט של</w:t>
      </w:r>
      <w:bookmarkStart w:id="17" w:name="_ETM_Q_5326776"/>
      <w:bookmarkEnd w:id="17"/>
      <w:r w:rsidRPr="00B1032D">
        <w:rPr>
          <w:rFonts w:ascii="David" w:hAnsi="David"/>
          <w:b/>
          <w:bCs/>
          <w:noProof w:val="0"/>
          <w:u w:val="single"/>
          <w:rtl/>
          <w:lang w:eastAsia="he-IL"/>
        </w:rPr>
        <w:t xml:space="preserve"> השופטת בוסתן. את הפירוט של השופטת בוסתן שכותבת דברים, </w:t>
      </w:r>
      <w:bookmarkStart w:id="18" w:name="_ETM_Q_5333633"/>
      <w:bookmarkEnd w:id="18"/>
      <w:r w:rsidRPr="00B1032D">
        <w:rPr>
          <w:rFonts w:ascii="David" w:hAnsi="David"/>
          <w:b/>
          <w:bCs/>
          <w:noProof w:val="0"/>
          <w:u w:val="single"/>
          <w:rtl/>
          <w:lang w:eastAsia="he-IL"/>
        </w:rPr>
        <w:t xml:space="preserve">איך אומרים ברחל בתך הקטנה. שאף אחד לא יעשה, כל </w:t>
      </w:r>
      <w:bookmarkStart w:id="19" w:name="_ETM_Q_5337024"/>
      <w:bookmarkEnd w:id="19"/>
      <w:r w:rsidRPr="00B1032D">
        <w:rPr>
          <w:rFonts w:ascii="David" w:hAnsi="David"/>
          <w:b/>
          <w:bCs/>
          <w:noProof w:val="0"/>
          <w:u w:val="single"/>
          <w:rtl/>
          <w:lang w:eastAsia="he-IL"/>
        </w:rPr>
        <w:t>אחד יכול לעשות תוכנית, מלבד שלא יפגע באמור בהסכם הזה</w:t>
      </w:r>
      <w:bookmarkStart w:id="20" w:name="_ETM_Q_5341834"/>
      <w:bookmarkEnd w:id="20"/>
      <w:r w:rsidRPr="00B1032D">
        <w:rPr>
          <w:rFonts w:ascii="David" w:hAnsi="David"/>
          <w:b/>
          <w:bCs/>
          <w:noProof w:val="0"/>
          <w:u w:val="single"/>
          <w:rtl/>
          <w:lang w:eastAsia="he-IL"/>
        </w:rPr>
        <w:t xml:space="preserve"> ומלבד שלא יפגע באחרים</w:t>
      </w:r>
      <w:r w:rsidRPr="00B1032D">
        <w:rPr>
          <w:rFonts w:ascii="David" w:hAnsi="David"/>
          <w:b/>
          <w:bCs/>
          <w:noProof w:val="0"/>
          <w:rtl/>
          <w:lang w:eastAsia="he-IL"/>
        </w:rPr>
        <w:t xml:space="preserve">. זה מה שהם עשו, הם </w:t>
      </w:r>
      <w:bookmarkStart w:id="21" w:name="_ETM_Q_5343723"/>
      <w:bookmarkEnd w:id="21"/>
      <w:r w:rsidRPr="00B1032D">
        <w:rPr>
          <w:rFonts w:ascii="David" w:hAnsi="David"/>
          <w:b/>
          <w:bCs/>
          <w:noProof w:val="0"/>
          <w:rtl/>
          <w:lang w:eastAsia="he-IL"/>
        </w:rPr>
        <w:t>פשוט, מה זה פגעו? זה פשוט,</w:t>
      </w:r>
      <w:bookmarkStart w:id="22" w:name="_ETM_Q_5346993"/>
      <w:bookmarkEnd w:id="22"/>
    </w:p>
    <w:p w:rsidR="00B1032D" w:rsidRPr="00B1032D" w:rsidRDefault="00B1032D" w:rsidP="00B1032D">
      <w:pPr>
        <w:ind w:left="3628" w:right="426" w:hanging="2552"/>
        <w:jc w:val="both"/>
        <w:rPr>
          <w:rFonts w:ascii="David" w:hAnsi="David"/>
          <w:b/>
          <w:bCs/>
          <w:noProof w:val="0"/>
          <w:rtl/>
          <w:lang w:eastAsia="he-IL"/>
        </w:rPr>
      </w:pPr>
      <w:r w:rsidRPr="00B1032D">
        <w:rPr>
          <w:rFonts w:ascii="David" w:hAnsi="David"/>
          <w:b/>
          <w:bCs/>
          <w:noProof w:val="0"/>
          <w:rtl/>
          <w:lang w:eastAsia="he-IL"/>
        </w:rPr>
        <w:t>כב' הש' בן - דב ג'וליאן:</w:t>
      </w:r>
      <w:r w:rsidRPr="00B1032D">
        <w:rPr>
          <w:rFonts w:ascii="David" w:hAnsi="David"/>
          <w:b/>
          <w:bCs/>
          <w:noProof w:val="0"/>
          <w:rtl/>
          <w:lang w:eastAsia="he-IL"/>
        </w:rPr>
        <w:tab/>
      </w:r>
      <w:r w:rsidRPr="00B1032D">
        <w:rPr>
          <w:rFonts w:ascii="David" w:hAnsi="David"/>
          <w:b/>
          <w:bCs/>
          <w:noProof w:val="0"/>
          <w:u w:val="single"/>
          <w:rtl/>
          <w:lang w:eastAsia="he-IL"/>
        </w:rPr>
        <w:t>בסעיף 9, אני רואה</w:t>
      </w:r>
      <w:r w:rsidRPr="00B1032D">
        <w:rPr>
          <w:rFonts w:ascii="David" w:hAnsi="David"/>
          <w:b/>
          <w:bCs/>
          <w:noProof w:val="0"/>
          <w:rtl/>
          <w:lang w:eastAsia="he-IL"/>
        </w:rPr>
        <w:t>"</w:t>
      </w:r>
      <w:bookmarkStart w:id="23" w:name="_ETM_Q_5348933"/>
      <w:bookmarkEnd w:id="23"/>
    </w:p>
    <w:p w:rsidR="00B1032D" w:rsidRPr="00B1032D" w:rsidRDefault="00B1032D" w:rsidP="00B1032D">
      <w:pPr>
        <w:ind w:left="3628" w:right="426" w:hanging="2552"/>
        <w:jc w:val="both"/>
        <w:rPr>
          <w:rFonts w:ascii="David" w:hAnsi="David"/>
          <w:b/>
          <w:bCs/>
          <w:noProof w:val="0"/>
          <w:rtl/>
          <w:lang w:eastAsia="he-IL"/>
        </w:rPr>
      </w:pPr>
      <w:r w:rsidRPr="00B1032D">
        <w:rPr>
          <w:rFonts w:ascii="David" w:hAnsi="David"/>
          <w:b/>
          <w:bCs/>
          <w:noProof w:val="0"/>
          <w:rtl/>
          <w:lang w:eastAsia="he-IL"/>
        </w:rPr>
        <w:t>...</w:t>
      </w:r>
    </w:p>
    <w:p w:rsidR="00B1032D" w:rsidRPr="00B1032D" w:rsidRDefault="00B1032D" w:rsidP="00B1032D">
      <w:pPr>
        <w:ind w:left="3628" w:right="426" w:hanging="2552"/>
        <w:jc w:val="both"/>
        <w:rPr>
          <w:rFonts w:ascii="David" w:hAnsi="David"/>
          <w:b/>
          <w:bCs/>
          <w:noProof w:val="0"/>
          <w:lang w:eastAsia="he-IL"/>
        </w:rPr>
      </w:pPr>
      <w:r w:rsidRPr="00B1032D">
        <w:rPr>
          <w:rFonts w:ascii="David" w:hAnsi="David"/>
          <w:b/>
          <w:bCs/>
          <w:noProof w:val="0"/>
          <w:rtl/>
          <w:lang w:eastAsia="he-IL"/>
        </w:rPr>
        <w:t>עו"ד אהרן:</w:t>
      </w:r>
      <w:r w:rsidRPr="00B1032D">
        <w:rPr>
          <w:rFonts w:ascii="David" w:hAnsi="David"/>
          <w:b/>
          <w:bCs/>
          <w:noProof w:val="0"/>
          <w:rtl/>
          <w:lang w:eastAsia="he-IL"/>
        </w:rPr>
        <w:tab/>
        <w:t xml:space="preserve">בוא נבין שנייה את המשפט הזה. בעצם </w:t>
      </w:r>
      <w:bookmarkStart w:id="24" w:name="_ETM_Q_7750973"/>
      <w:bookmarkEnd w:id="24"/>
      <w:r w:rsidRPr="00B1032D">
        <w:rPr>
          <w:rFonts w:ascii="David" w:hAnsi="David"/>
          <w:b/>
          <w:bCs/>
          <w:noProof w:val="0"/>
          <w:rtl/>
          <w:lang w:eastAsia="he-IL"/>
        </w:rPr>
        <w:t>מה מביא להריסת הבית?</w:t>
      </w:r>
    </w:p>
    <w:p w:rsidR="00B1032D" w:rsidRPr="00B1032D" w:rsidRDefault="00B1032D" w:rsidP="005139A7">
      <w:pPr>
        <w:ind w:left="3628" w:right="426" w:hanging="2552"/>
        <w:jc w:val="both"/>
        <w:rPr>
          <w:rFonts w:ascii="David" w:hAnsi="David"/>
          <w:b/>
          <w:bCs/>
          <w:noProof w:val="0"/>
          <w:rtl/>
          <w:lang w:eastAsia="he-IL"/>
        </w:rPr>
      </w:pPr>
      <w:r w:rsidRPr="00B1032D">
        <w:rPr>
          <w:rFonts w:ascii="David" w:hAnsi="David"/>
          <w:b/>
          <w:bCs/>
          <w:noProof w:val="0"/>
          <w:rtl/>
          <w:lang w:eastAsia="he-IL"/>
        </w:rPr>
        <w:t>העד, עו"ד ר</w:t>
      </w:r>
      <w:r w:rsidR="005139A7">
        <w:rPr>
          <w:rFonts w:ascii="David" w:hAnsi="David" w:hint="cs"/>
          <w:b/>
          <w:bCs/>
          <w:noProof w:val="0"/>
          <w:rtl/>
          <w:lang w:eastAsia="he-IL"/>
        </w:rPr>
        <w:t>.</w:t>
      </w:r>
      <w:r w:rsidRPr="00B1032D">
        <w:rPr>
          <w:rFonts w:ascii="David" w:hAnsi="David"/>
          <w:b/>
          <w:bCs/>
          <w:noProof w:val="0"/>
          <w:rtl/>
          <w:lang w:eastAsia="he-IL"/>
        </w:rPr>
        <w:t>:</w:t>
      </w:r>
      <w:r w:rsidRPr="00B1032D">
        <w:rPr>
          <w:rFonts w:ascii="David" w:hAnsi="David"/>
          <w:b/>
          <w:bCs/>
          <w:noProof w:val="0"/>
          <w:rtl/>
          <w:lang w:eastAsia="he-IL"/>
        </w:rPr>
        <w:tab/>
        <w:t>עוד פעם הריסת הבית.</w:t>
      </w:r>
    </w:p>
    <w:p w:rsidR="00B1032D" w:rsidRPr="00B1032D" w:rsidRDefault="00B1032D" w:rsidP="005139A7">
      <w:pPr>
        <w:ind w:left="3628" w:right="426" w:hanging="2552"/>
        <w:jc w:val="both"/>
        <w:rPr>
          <w:rFonts w:ascii="David" w:hAnsi="David"/>
          <w:b/>
          <w:bCs/>
          <w:noProof w:val="0"/>
          <w:rtl/>
          <w:lang w:eastAsia="he-IL"/>
        </w:rPr>
      </w:pPr>
      <w:r w:rsidRPr="00B1032D">
        <w:rPr>
          <w:rFonts w:ascii="David" w:hAnsi="David"/>
          <w:b/>
          <w:bCs/>
          <w:noProof w:val="0"/>
          <w:rtl/>
          <w:lang w:eastAsia="he-IL"/>
        </w:rPr>
        <w:t>עו"ד אהרן:</w:t>
      </w:r>
      <w:r w:rsidRPr="00B1032D">
        <w:rPr>
          <w:rFonts w:ascii="David" w:hAnsi="David"/>
          <w:b/>
          <w:bCs/>
          <w:noProof w:val="0"/>
          <w:rtl/>
          <w:lang w:eastAsia="he-IL"/>
        </w:rPr>
        <w:tab/>
        <w:t>לטענתך של משפחת ל</w:t>
      </w:r>
      <w:r w:rsidR="005139A7">
        <w:rPr>
          <w:rFonts w:ascii="David" w:hAnsi="David" w:hint="cs"/>
          <w:b/>
          <w:bCs/>
          <w:noProof w:val="0"/>
          <w:rtl/>
          <w:lang w:eastAsia="he-IL"/>
        </w:rPr>
        <w:t>.</w:t>
      </w:r>
      <w:r w:rsidRPr="00B1032D">
        <w:rPr>
          <w:rFonts w:ascii="David" w:hAnsi="David"/>
          <w:b/>
          <w:bCs/>
          <w:noProof w:val="0"/>
          <w:rtl/>
          <w:lang w:eastAsia="he-IL"/>
        </w:rPr>
        <w:t>?</w:t>
      </w:r>
    </w:p>
    <w:p w:rsidR="00B1032D" w:rsidRPr="00B1032D" w:rsidRDefault="00B1032D" w:rsidP="005139A7">
      <w:pPr>
        <w:ind w:left="3628" w:right="426" w:hanging="2552"/>
        <w:jc w:val="both"/>
        <w:rPr>
          <w:rFonts w:ascii="David" w:hAnsi="David"/>
          <w:b/>
          <w:bCs/>
          <w:noProof w:val="0"/>
          <w:rtl/>
          <w:lang w:eastAsia="he-IL"/>
        </w:rPr>
      </w:pPr>
      <w:r w:rsidRPr="00B1032D">
        <w:rPr>
          <w:rFonts w:ascii="David" w:hAnsi="David"/>
          <w:b/>
          <w:bCs/>
          <w:noProof w:val="0"/>
          <w:rtl/>
          <w:lang w:eastAsia="he-IL"/>
        </w:rPr>
        <w:t>העד, עו"ד ר</w:t>
      </w:r>
      <w:r w:rsidR="005139A7">
        <w:rPr>
          <w:rFonts w:ascii="David" w:hAnsi="David" w:hint="cs"/>
          <w:b/>
          <w:bCs/>
          <w:noProof w:val="0"/>
          <w:rtl/>
          <w:lang w:eastAsia="he-IL"/>
        </w:rPr>
        <w:t>.</w:t>
      </w:r>
      <w:r w:rsidRPr="00B1032D">
        <w:rPr>
          <w:rFonts w:ascii="David" w:hAnsi="David"/>
          <w:b/>
          <w:bCs/>
          <w:noProof w:val="0"/>
          <w:rtl/>
          <w:lang w:eastAsia="he-IL"/>
        </w:rPr>
        <w:t>:</w:t>
      </w:r>
      <w:r w:rsidRPr="00B1032D">
        <w:rPr>
          <w:rFonts w:ascii="David" w:hAnsi="David"/>
          <w:b/>
          <w:bCs/>
          <w:noProof w:val="0"/>
          <w:rtl/>
          <w:lang w:eastAsia="he-IL"/>
        </w:rPr>
        <w:tab/>
        <w:t xml:space="preserve">פסק </w:t>
      </w:r>
      <w:bookmarkStart w:id="25" w:name="_ETM_Q_7756815"/>
      <w:bookmarkEnd w:id="25"/>
      <w:r w:rsidRPr="00B1032D">
        <w:rPr>
          <w:rFonts w:ascii="David" w:hAnsi="David"/>
          <w:b/>
          <w:bCs/>
          <w:noProof w:val="0"/>
          <w:rtl/>
          <w:lang w:eastAsia="he-IL"/>
        </w:rPr>
        <w:t>הדין הראשון (מדברים ביחד),</w:t>
      </w:r>
    </w:p>
    <w:p w:rsidR="00B1032D" w:rsidRPr="00B1032D" w:rsidRDefault="00B1032D" w:rsidP="00B1032D">
      <w:pPr>
        <w:ind w:left="3628" w:right="426" w:hanging="2552"/>
        <w:jc w:val="both"/>
        <w:rPr>
          <w:rFonts w:ascii="David" w:hAnsi="David"/>
          <w:b/>
          <w:bCs/>
          <w:noProof w:val="0"/>
          <w:rtl/>
          <w:lang w:eastAsia="he-IL"/>
        </w:rPr>
      </w:pPr>
      <w:r w:rsidRPr="00B1032D">
        <w:rPr>
          <w:rFonts w:ascii="David" w:hAnsi="David"/>
          <w:b/>
          <w:bCs/>
          <w:noProof w:val="0"/>
          <w:rtl/>
          <w:lang w:eastAsia="he-IL"/>
        </w:rPr>
        <w:t>עו"ד אהרן:</w:t>
      </w:r>
      <w:r w:rsidRPr="00B1032D">
        <w:rPr>
          <w:rFonts w:ascii="David" w:hAnsi="David"/>
          <w:b/>
          <w:bCs/>
          <w:noProof w:val="0"/>
          <w:rtl/>
          <w:lang w:eastAsia="he-IL"/>
        </w:rPr>
        <w:tab/>
        <w:t>(מדברים ביחד),</w:t>
      </w:r>
    </w:p>
    <w:p w:rsidR="00B1032D" w:rsidRPr="00B1032D" w:rsidRDefault="00B1032D" w:rsidP="005139A7">
      <w:pPr>
        <w:ind w:left="3628" w:right="426" w:hanging="2552"/>
        <w:jc w:val="both"/>
        <w:rPr>
          <w:rFonts w:ascii="David" w:hAnsi="David"/>
          <w:b/>
          <w:bCs/>
          <w:noProof w:val="0"/>
          <w:rtl/>
          <w:lang w:eastAsia="he-IL"/>
        </w:rPr>
      </w:pPr>
      <w:r w:rsidRPr="00B1032D">
        <w:rPr>
          <w:rFonts w:ascii="David" w:hAnsi="David"/>
          <w:b/>
          <w:bCs/>
          <w:noProof w:val="0"/>
          <w:rtl/>
          <w:lang w:eastAsia="he-IL"/>
        </w:rPr>
        <w:lastRenderedPageBreak/>
        <w:t>העד, עו"ד ר</w:t>
      </w:r>
      <w:r w:rsidR="005139A7">
        <w:rPr>
          <w:rFonts w:ascii="David" w:hAnsi="David" w:hint="cs"/>
          <w:b/>
          <w:bCs/>
          <w:noProof w:val="0"/>
          <w:rtl/>
          <w:lang w:eastAsia="he-IL"/>
        </w:rPr>
        <w:t>.</w:t>
      </w:r>
      <w:r w:rsidRPr="00B1032D">
        <w:rPr>
          <w:rFonts w:ascii="David" w:hAnsi="David"/>
          <w:b/>
          <w:bCs/>
          <w:noProof w:val="0"/>
          <w:rtl/>
          <w:lang w:eastAsia="he-IL"/>
        </w:rPr>
        <w:t>:</w:t>
      </w:r>
      <w:r w:rsidRPr="00B1032D">
        <w:rPr>
          <w:rFonts w:ascii="David" w:hAnsi="David"/>
          <w:b/>
          <w:bCs/>
          <w:noProof w:val="0"/>
          <w:rtl/>
          <w:lang w:eastAsia="he-IL"/>
        </w:rPr>
        <w:tab/>
        <w:t xml:space="preserve">פסק הדין הראשון, אתה שאלת שאלה, אני נותן </w:t>
      </w:r>
      <w:bookmarkStart w:id="26" w:name="_ETM_Q_7761747"/>
      <w:bookmarkEnd w:id="26"/>
      <w:r w:rsidRPr="00B1032D">
        <w:rPr>
          <w:rFonts w:ascii="David" w:hAnsi="David"/>
          <w:b/>
          <w:bCs/>
          <w:noProof w:val="0"/>
          <w:rtl/>
          <w:lang w:eastAsia="he-IL"/>
        </w:rPr>
        <w:t xml:space="preserve">לך תשובה. </w:t>
      </w:r>
      <w:r w:rsidRPr="00B1032D">
        <w:rPr>
          <w:rFonts w:ascii="David" w:hAnsi="David"/>
          <w:b/>
          <w:bCs/>
          <w:noProof w:val="0"/>
          <w:u w:val="single"/>
          <w:rtl/>
          <w:lang w:eastAsia="he-IL"/>
        </w:rPr>
        <w:t xml:space="preserve">לפי פסק הדין הראשון, אני אגיד לך </w:t>
      </w:r>
      <w:bookmarkStart w:id="27" w:name="_ETM_Q_7765501"/>
      <w:bookmarkEnd w:id="27"/>
      <w:r w:rsidRPr="00B1032D">
        <w:rPr>
          <w:rFonts w:ascii="David" w:hAnsi="David"/>
          <w:b/>
          <w:bCs/>
          <w:noProof w:val="0"/>
          <w:u w:val="single"/>
          <w:rtl/>
          <w:lang w:eastAsia="he-IL"/>
        </w:rPr>
        <w:t xml:space="preserve">משהו חברי הלא יקר, שפסק הדין השני גורם לקיפאון </w:t>
      </w:r>
      <w:bookmarkStart w:id="28" w:name="_ETM_Q_7771200"/>
      <w:bookmarkEnd w:id="28"/>
      <w:r w:rsidRPr="00B1032D">
        <w:rPr>
          <w:rFonts w:ascii="David" w:hAnsi="David"/>
          <w:b/>
          <w:bCs/>
          <w:noProof w:val="0"/>
          <w:u w:val="single"/>
          <w:rtl/>
          <w:lang w:eastAsia="he-IL"/>
        </w:rPr>
        <w:t xml:space="preserve">מוחלט של החלקה הזאת, לא ניתן לעשות שם כלום חוץ </w:t>
      </w:r>
      <w:bookmarkStart w:id="29" w:name="_ETM_Q_7776024"/>
      <w:bookmarkEnd w:id="29"/>
      <w:r w:rsidRPr="00B1032D">
        <w:rPr>
          <w:rFonts w:ascii="David" w:hAnsi="David"/>
          <w:b/>
          <w:bCs/>
          <w:noProof w:val="0"/>
          <w:u w:val="single"/>
          <w:rtl/>
          <w:lang w:eastAsia="he-IL"/>
        </w:rPr>
        <w:t>מאשר לגדל</w:t>
      </w:r>
      <w:r w:rsidRPr="00B1032D">
        <w:rPr>
          <w:rFonts w:ascii="David" w:hAnsi="David"/>
          <w:b/>
          <w:bCs/>
          <w:noProof w:val="0"/>
          <w:rtl/>
          <w:lang w:eastAsia="he-IL"/>
        </w:rPr>
        <w:t xml:space="preserve"> (מדברים ביחד),</w:t>
      </w:r>
    </w:p>
    <w:p w:rsidR="00B1032D" w:rsidRPr="00B1032D" w:rsidRDefault="00B1032D" w:rsidP="00B1032D">
      <w:pPr>
        <w:ind w:left="3628" w:right="426" w:hanging="2552"/>
        <w:jc w:val="both"/>
        <w:rPr>
          <w:rFonts w:ascii="David" w:hAnsi="David"/>
          <w:b/>
          <w:bCs/>
          <w:noProof w:val="0"/>
          <w:rtl/>
          <w:lang w:eastAsia="he-IL"/>
        </w:rPr>
      </w:pPr>
      <w:r w:rsidRPr="00B1032D">
        <w:rPr>
          <w:rFonts w:ascii="David" w:hAnsi="David"/>
          <w:b/>
          <w:bCs/>
          <w:noProof w:val="0"/>
          <w:rtl/>
          <w:lang w:eastAsia="he-IL"/>
        </w:rPr>
        <w:t>עו"ד אהרן:</w:t>
      </w:r>
      <w:r w:rsidRPr="00B1032D">
        <w:rPr>
          <w:rFonts w:ascii="David" w:hAnsi="David"/>
          <w:b/>
          <w:bCs/>
          <w:noProof w:val="0"/>
          <w:rtl/>
          <w:lang w:eastAsia="he-IL"/>
        </w:rPr>
        <w:tab/>
        <w:t>(מדברים ביחד),</w:t>
      </w:r>
    </w:p>
    <w:p w:rsidR="00B1032D" w:rsidRPr="00B1032D" w:rsidRDefault="00B1032D" w:rsidP="005139A7">
      <w:pPr>
        <w:ind w:left="3628" w:right="426" w:hanging="2552"/>
        <w:jc w:val="both"/>
        <w:rPr>
          <w:rFonts w:ascii="David" w:hAnsi="David"/>
          <w:b/>
          <w:bCs/>
          <w:noProof w:val="0"/>
          <w:rtl/>
          <w:lang w:eastAsia="he-IL"/>
        </w:rPr>
      </w:pPr>
      <w:r w:rsidRPr="00B1032D">
        <w:rPr>
          <w:rFonts w:ascii="David" w:hAnsi="David"/>
          <w:b/>
          <w:bCs/>
          <w:noProof w:val="0"/>
          <w:rtl/>
          <w:lang w:eastAsia="he-IL"/>
        </w:rPr>
        <w:t>העד, עו"ד ר</w:t>
      </w:r>
      <w:r w:rsidR="005139A7">
        <w:rPr>
          <w:rFonts w:ascii="David" w:hAnsi="David" w:hint="cs"/>
          <w:b/>
          <w:bCs/>
          <w:noProof w:val="0"/>
          <w:rtl/>
          <w:lang w:eastAsia="he-IL"/>
        </w:rPr>
        <w:t>.</w:t>
      </w:r>
      <w:r w:rsidRPr="00B1032D">
        <w:rPr>
          <w:rFonts w:ascii="David" w:hAnsi="David"/>
          <w:b/>
          <w:bCs/>
          <w:noProof w:val="0"/>
          <w:rtl/>
          <w:lang w:eastAsia="he-IL"/>
        </w:rPr>
        <w:t>:</w:t>
      </w:r>
      <w:r w:rsidRPr="00B1032D">
        <w:rPr>
          <w:rFonts w:ascii="David" w:hAnsi="David"/>
          <w:b/>
          <w:bCs/>
          <w:noProof w:val="0"/>
          <w:rtl/>
          <w:lang w:eastAsia="he-IL"/>
        </w:rPr>
        <w:tab/>
      </w:r>
      <w:r w:rsidRPr="00B1032D">
        <w:rPr>
          <w:rFonts w:ascii="David" w:hAnsi="David"/>
          <w:b/>
          <w:bCs/>
          <w:noProof w:val="0"/>
          <w:u w:val="single"/>
          <w:rtl/>
          <w:lang w:eastAsia="he-IL"/>
        </w:rPr>
        <w:t>חוץ מאשר לגדל ירקות</w:t>
      </w:r>
      <w:r w:rsidRPr="00B1032D">
        <w:rPr>
          <w:rFonts w:ascii="David" w:hAnsi="David"/>
          <w:b/>
          <w:bCs/>
          <w:noProof w:val="0"/>
          <w:rtl/>
          <w:lang w:eastAsia="he-IL"/>
        </w:rPr>
        <w:t>".</w:t>
      </w:r>
    </w:p>
    <w:p w:rsidR="00B1032D" w:rsidRPr="00B1032D" w:rsidRDefault="00B1032D" w:rsidP="00B1032D">
      <w:pPr>
        <w:ind w:left="3628" w:right="426" w:hanging="2552"/>
        <w:jc w:val="both"/>
        <w:rPr>
          <w:rFonts w:ascii="David" w:hAnsi="David"/>
          <w:b/>
          <w:bCs/>
          <w:noProof w:val="0"/>
          <w:rtl/>
          <w:lang w:eastAsia="he-IL"/>
        </w:rPr>
      </w:pPr>
    </w:p>
    <w:p w:rsidR="00B1032D" w:rsidRPr="00B1032D" w:rsidRDefault="00B1032D" w:rsidP="00B1032D">
      <w:pPr>
        <w:spacing w:line="360" w:lineRule="auto"/>
        <w:ind w:left="509" w:hanging="509"/>
        <w:jc w:val="both"/>
        <w:rPr>
          <w:rFonts w:ascii="Arial" w:hAnsi="Arial"/>
          <w:noProof w:val="0"/>
          <w:rtl/>
        </w:rPr>
      </w:pPr>
    </w:p>
    <w:p w:rsidR="00B1032D" w:rsidRPr="00B1032D" w:rsidRDefault="00B8674A" w:rsidP="00B1032D">
      <w:pPr>
        <w:spacing w:line="360" w:lineRule="auto"/>
        <w:ind w:left="509" w:hanging="566"/>
        <w:jc w:val="both"/>
        <w:rPr>
          <w:rFonts w:ascii="David" w:hAnsi="David"/>
          <w:rtl/>
        </w:rPr>
      </w:pPr>
      <w:r>
        <w:rPr>
          <w:rFonts w:ascii="Arial" w:hAnsi="Arial" w:hint="cs"/>
          <w:noProof w:val="0"/>
          <w:rtl/>
        </w:rPr>
        <w:t>24</w:t>
      </w:r>
      <w:r w:rsidR="00B1032D" w:rsidRPr="00B1032D">
        <w:rPr>
          <w:rFonts w:ascii="Arial" w:hAnsi="Arial"/>
          <w:noProof w:val="0"/>
          <w:rtl/>
        </w:rPr>
        <w:t>.</w:t>
      </w:r>
      <w:r w:rsidR="00B1032D" w:rsidRPr="00B1032D">
        <w:rPr>
          <w:rFonts w:ascii="Arial" w:hAnsi="Arial"/>
          <w:noProof w:val="0"/>
          <w:rtl/>
        </w:rPr>
        <w:tab/>
      </w:r>
      <w:r w:rsidR="00B1032D" w:rsidRPr="00B1032D">
        <w:rPr>
          <w:rFonts w:ascii="David" w:hAnsi="David"/>
          <w:rtl/>
        </w:rPr>
        <w:t xml:space="preserve">התובע מבסס טענתו זו של סתירה בין פסקי הדין גם על נימוקי הוועדה שלא אישרה את התשריט נוכח קיומו של פסק הדין השני על פרוטוקול הוועדה המקומית לתו"ב מיום 1.3.17 שצורף כנספח י' לכתב התביעה. </w:t>
      </w:r>
    </w:p>
    <w:p w:rsidR="00B1032D" w:rsidRPr="00B1032D" w:rsidRDefault="00B1032D" w:rsidP="00896170">
      <w:pPr>
        <w:spacing w:line="360" w:lineRule="auto"/>
        <w:ind w:left="509"/>
        <w:jc w:val="both"/>
        <w:rPr>
          <w:rFonts w:ascii="David" w:hAnsi="David"/>
          <w:rtl/>
        </w:rPr>
      </w:pPr>
      <w:r w:rsidRPr="00B1032D">
        <w:rPr>
          <w:rFonts w:ascii="David" w:hAnsi="David"/>
          <w:rtl/>
        </w:rPr>
        <w:t xml:space="preserve">שם נכתב: </w:t>
      </w:r>
      <w:r w:rsidRPr="00B1032D">
        <w:rPr>
          <w:rFonts w:ascii="David" w:hAnsi="David"/>
          <w:b/>
          <w:bCs/>
          <w:rtl/>
        </w:rPr>
        <w:t>"תשריט החלוקה שהוגש אינו מתיישב עם פסק הדין שניתן על ידי בית המשפט בתמ"ש 2010"</w:t>
      </w:r>
      <w:r w:rsidRPr="00B1032D">
        <w:rPr>
          <w:rFonts w:ascii="David" w:hAnsi="David"/>
          <w:rtl/>
        </w:rPr>
        <w:t xml:space="preserve"> (פרוט' 14.11.22, עמ' 70 שורות 28-33; עמ' 71 שורות 2-3; עמ' 72 שורות 1-20) ולפרוטוקול של בית המשפט המחוזי מיום 11.3.18 בעמ' 4 שם נכתב, כי </w:t>
      </w:r>
      <w:r w:rsidRPr="00B1032D">
        <w:rPr>
          <w:rFonts w:ascii="David" w:hAnsi="David"/>
          <w:b/>
          <w:bCs/>
          <w:rtl/>
        </w:rPr>
        <w:t xml:space="preserve">"היום יש פה מצב שמבחינה קניינית יצרו מגרש חדש שהגודל שלו קטן מהמגרש המינימלי לצורך בניית 2 יחידות, ולכן תשריט החלוקה שהוצע בתשריט הראשון בלתי אפשרי. לאור העובדה שלא ניתן להתעלם מהסכם הגישור, שלמעשה בהסכם הפשרה הראשון לא ניתנה לו שום הוראה לגבי הריסתו של המבנה של </w:t>
      </w:r>
      <w:r w:rsidR="00896170">
        <w:rPr>
          <w:rFonts w:ascii="David" w:hAnsi="David" w:hint="cs"/>
          <w:b/>
          <w:bCs/>
          <w:rtl/>
        </w:rPr>
        <w:t>ל.</w:t>
      </w:r>
      <w:r w:rsidR="00896170">
        <w:rPr>
          <w:rFonts w:ascii="David" w:hAnsi="David" w:hint="cs"/>
          <w:rtl/>
        </w:rPr>
        <w:t>"</w:t>
      </w:r>
      <w:r w:rsidRPr="00B1032D">
        <w:rPr>
          <w:rFonts w:ascii="David" w:hAnsi="David"/>
          <w:rtl/>
        </w:rPr>
        <w:t xml:space="preserve"> (פרוט' 14.11.22, עמ' 72 שורה 33; עמ' 73 שורות 1-15).</w:t>
      </w:r>
    </w:p>
    <w:p w:rsidR="00B1032D" w:rsidRPr="00B1032D" w:rsidRDefault="00B1032D" w:rsidP="00B1032D">
      <w:pPr>
        <w:spacing w:line="360" w:lineRule="auto"/>
        <w:ind w:left="509" w:hanging="509"/>
        <w:jc w:val="both"/>
        <w:rPr>
          <w:rFonts w:ascii="Arial" w:hAnsi="Arial"/>
          <w:noProof w:val="0"/>
          <w:rtl/>
        </w:rPr>
      </w:pPr>
    </w:p>
    <w:p w:rsidR="00B1032D" w:rsidRPr="00B1032D" w:rsidRDefault="00B8674A" w:rsidP="00B1032D">
      <w:pPr>
        <w:spacing w:line="360" w:lineRule="auto"/>
        <w:ind w:left="509" w:hanging="509"/>
        <w:jc w:val="both"/>
        <w:rPr>
          <w:rFonts w:ascii="Arial" w:hAnsi="Arial"/>
          <w:noProof w:val="0"/>
          <w:rtl/>
        </w:rPr>
      </w:pPr>
      <w:r>
        <w:rPr>
          <w:rFonts w:ascii="Arial" w:hAnsi="Arial" w:hint="cs"/>
          <w:noProof w:val="0"/>
          <w:rtl/>
        </w:rPr>
        <w:t>25</w:t>
      </w:r>
      <w:r w:rsidR="00B1032D" w:rsidRPr="00B1032D">
        <w:rPr>
          <w:rFonts w:ascii="Arial" w:hAnsi="Arial"/>
          <w:noProof w:val="0"/>
          <w:rtl/>
        </w:rPr>
        <w:t>.</w:t>
      </w:r>
      <w:r w:rsidR="00B1032D" w:rsidRPr="00B1032D">
        <w:rPr>
          <w:rFonts w:ascii="Arial" w:hAnsi="Arial"/>
          <w:noProof w:val="0"/>
          <w:rtl/>
        </w:rPr>
        <w:tab/>
        <w:t>טענת התובע בעניין לא נסתרת ומתחזקת אף מתוך עדות הנתבע 2.</w:t>
      </w:r>
    </w:p>
    <w:p w:rsidR="00B1032D" w:rsidRPr="00B1032D" w:rsidRDefault="00B1032D" w:rsidP="00D16A4D">
      <w:pPr>
        <w:spacing w:line="360" w:lineRule="auto"/>
        <w:ind w:left="509"/>
        <w:jc w:val="both"/>
        <w:rPr>
          <w:rFonts w:ascii="Arial" w:hAnsi="Arial"/>
          <w:noProof w:val="0"/>
          <w:rtl/>
        </w:rPr>
      </w:pPr>
      <w:r w:rsidRPr="00B1032D">
        <w:rPr>
          <w:rFonts w:ascii="Arial" w:hAnsi="Arial"/>
          <w:b/>
          <w:bCs/>
          <w:noProof w:val="0"/>
          <w:rtl/>
        </w:rPr>
        <w:t xml:space="preserve">הנתבע 2 </w:t>
      </w:r>
      <w:r w:rsidRPr="00B1032D">
        <w:rPr>
          <w:rFonts w:ascii="Arial" w:hAnsi="Arial"/>
          <w:noProof w:val="0"/>
          <w:rtl/>
        </w:rPr>
        <w:t xml:space="preserve">- מסביר בסע' 12 בתצהיר עדותו הראשית את הבנתו את סעיף 9 בפסק הדין הראשון וכך נכתב, </w:t>
      </w:r>
      <w:r w:rsidRPr="00B1032D">
        <w:rPr>
          <w:rFonts w:ascii="Arial" w:hAnsi="Arial"/>
          <w:b/>
          <w:bCs/>
          <w:noProof w:val="0"/>
          <w:rtl/>
        </w:rPr>
        <w:t>"בהתאם לאמור בסעיף 9 ניתן הזכות לנתבע 1 ולאחיו של הנתבע 1, להכין תשריט חדש לחלק מהחלקה</w:t>
      </w:r>
      <w:r w:rsidRPr="00B1032D">
        <w:rPr>
          <w:rFonts w:ascii="Arial" w:hAnsi="Arial"/>
          <w:noProof w:val="0"/>
          <w:rtl/>
        </w:rPr>
        <w:t xml:space="preserve"> </w:t>
      </w:r>
      <w:r w:rsidRPr="00B1032D">
        <w:rPr>
          <w:rFonts w:ascii="Arial" w:hAnsi="Arial"/>
          <w:b/>
          <w:bCs/>
          <w:noProof w:val="0"/>
          <w:u w:val="single"/>
          <w:rtl/>
        </w:rPr>
        <w:t>שיוחד להם</w:t>
      </w:r>
      <w:r w:rsidRPr="00B1032D">
        <w:rPr>
          <w:rFonts w:ascii="Arial" w:hAnsi="Arial"/>
          <w:noProof w:val="0"/>
          <w:rtl/>
        </w:rPr>
        <w:t xml:space="preserve"> </w:t>
      </w:r>
      <w:r w:rsidRPr="00B1032D">
        <w:rPr>
          <w:rFonts w:ascii="Arial" w:hAnsi="Arial"/>
          <w:b/>
          <w:bCs/>
          <w:noProof w:val="0"/>
          <w:rtl/>
        </w:rPr>
        <w:t xml:space="preserve">מבלי לשנות את חלוקת החלקה בין יתר השותפים בקרקע". </w:t>
      </w:r>
      <w:r w:rsidRPr="00B1032D">
        <w:rPr>
          <w:rFonts w:ascii="Arial" w:hAnsi="Arial"/>
          <w:noProof w:val="0"/>
          <w:rtl/>
        </w:rPr>
        <w:t xml:space="preserve">הבנתו זו מחזקת טענת התובעים בדבר היות פסק הדין השני סותר את פסק הדין הראשון. זאת בפרט, מקום בו הגם שמדובר לכאורה בחלוקה נפרדת של מגרשי </w:t>
      </w:r>
      <w:r w:rsidR="00B8674A">
        <w:rPr>
          <w:rFonts w:ascii="Arial" w:hAnsi="Arial" w:hint="cs"/>
          <w:noProof w:val="0"/>
          <w:rtl/>
        </w:rPr>
        <w:t>ה</w:t>
      </w:r>
      <w:r w:rsidRPr="00B1032D">
        <w:rPr>
          <w:rFonts w:ascii="Arial" w:hAnsi="Arial"/>
          <w:noProof w:val="0"/>
          <w:rtl/>
        </w:rPr>
        <w:t>נתבעת ו</w:t>
      </w:r>
      <w:r w:rsidR="00D16A4D">
        <w:rPr>
          <w:rFonts w:ascii="Arial" w:hAnsi="Arial" w:hint="cs"/>
          <w:noProof w:val="0"/>
          <w:rtl/>
        </w:rPr>
        <w:t>ה</w:t>
      </w:r>
      <w:r w:rsidRPr="00B1032D">
        <w:rPr>
          <w:rFonts w:ascii="Arial" w:hAnsi="Arial"/>
          <w:noProof w:val="0"/>
          <w:rtl/>
        </w:rPr>
        <w:t xml:space="preserve">נתבעים מהמגרשים של התובעים, הרי שלחלוקה זו המשנה מהתשריט שאושר בפסק הדין הראשון השפעה ישירה על זכויותיהם בקרקע </w:t>
      </w:r>
      <w:r w:rsidR="00D16A4D">
        <w:rPr>
          <w:rFonts w:ascii="Arial" w:hAnsi="Arial" w:hint="cs"/>
          <w:noProof w:val="0"/>
          <w:rtl/>
        </w:rPr>
        <w:t xml:space="preserve">(ראו בהרחבה להלן) </w:t>
      </w:r>
      <w:r w:rsidRPr="00B1032D">
        <w:rPr>
          <w:rFonts w:ascii="Arial" w:hAnsi="Arial"/>
          <w:noProof w:val="0"/>
          <w:rtl/>
        </w:rPr>
        <w:t>ומשכך מנוגדת להסכמות כל הצדדים כפי שאושרו בפסק הדין הראשון.</w:t>
      </w:r>
    </w:p>
    <w:p w:rsidR="00D16A4D" w:rsidRDefault="00B1032D" w:rsidP="00B8674A">
      <w:pPr>
        <w:spacing w:line="360" w:lineRule="auto"/>
        <w:ind w:left="509"/>
        <w:jc w:val="both"/>
        <w:rPr>
          <w:rFonts w:ascii="Arial" w:hAnsi="Arial"/>
          <w:noProof w:val="0"/>
          <w:rtl/>
        </w:rPr>
      </w:pPr>
      <w:r w:rsidRPr="00B1032D">
        <w:rPr>
          <w:rFonts w:ascii="Arial" w:hAnsi="Arial"/>
          <w:noProof w:val="0"/>
          <w:rtl/>
        </w:rPr>
        <w:t>כך גם,</w:t>
      </w:r>
      <w:r w:rsidRPr="00B1032D">
        <w:rPr>
          <w:rFonts w:ascii="Arial" w:hAnsi="Arial"/>
          <w:b/>
          <w:bCs/>
          <w:noProof w:val="0"/>
          <w:rtl/>
        </w:rPr>
        <w:t xml:space="preserve"> הנתבע 2</w:t>
      </w:r>
      <w:r w:rsidRPr="00B1032D">
        <w:rPr>
          <w:rFonts w:ascii="Arial" w:hAnsi="Arial"/>
          <w:noProof w:val="0"/>
          <w:rtl/>
        </w:rPr>
        <w:t xml:space="preserve"> מודה בסעיף 13 בתצהירו, כי במועד אישור פסק הדין הראשון עמדה על הפרק הריסת בית המנוחים ל</w:t>
      </w:r>
      <w:r w:rsidR="00B8674A">
        <w:rPr>
          <w:rFonts w:ascii="Arial" w:hAnsi="Arial" w:hint="cs"/>
          <w:noProof w:val="0"/>
          <w:rtl/>
        </w:rPr>
        <w:t>. ו</w:t>
      </w:r>
      <w:r w:rsidRPr="00B1032D">
        <w:rPr>
          <w:rFonts w:ascii="Arial" w:hAnsi="Arial"/>
          <w:noProof w:val="0"/>
          <w:rtl/>
        </w:rPr>
        <w:t xml:space="preserve">כי הקושי עם הצורך בהריסת הבית התעורר רק לאחר פטירת המנוחה </w:t>
      </w:r>
      <w:r w:rsidR="00B8674A">
        <w:rPr>
          <w:rFonts w:ascii="Arial" w:hAnsi="Arial" w:hint="cs"/>
          <w:noProof w:val="0"/>
          <w:rtl/>
        </w:rPr>
        <w:t>ל..</w:t>
      </w:r>
      <w:r w:rsidRPr="00B1032D">
        <w:rPr>
          <w:rFonts w:ascii="Arial" w:hAnsi="Arial"/>
          <w:noProof w:val="0"/>
          <w:rtl/>
        </w:rPr>
        <w:t xml:space="preserve"> גרסה זו של הנתבעים תומכת בגרסת התובעים, כי המנוחים ל</w:t>
      </w:r>
      <w:r w:rsidR="00B8674A">
        <w:rPr>
          <w:rFonts w:ascii="Arial" w:hAnsi="Arial" w:hint="cs"/>
          <w:noProof w:val="0"/>
          <w:rtl/>
        </w:rPr>
        <w:t>. ה</w:t>
      </w:r>
      <w:r w:rsidRPr="00B1032D">
        <w:rPr>
          <w:rFonts w:ascii="Arial" w:hAnsi="Arial"/>
          <w:noProof w:val="0"/>
          <w:rtl/>
        </w:rPr>
        <w:t xml:space="preserve">יו מודעים למצב עניינים שבו ייהרס ביתם בעת פסק הדין הראשון. מצב עניינים אשר שונה בפסק הדין השני. </w:t>
      </w:r>
    </w:p>
    <w:p w:rsidR="00B1032D" w:rsidRPr="00B1032D" w:rsidRDefault="00B1032D" w:rsidP="00B8674A">
      <w:pPr>
        <w:spacing w:line="360" w:lineRule="auto"/>
        <w:ind w:left="509"/>
        <w:jc w:val="both"/>
        <w:rPr>
          <w:rFonts w:ascii="Arial" w:hAnsi="Arial"/>
          <w:noProof w:val="0"/>
          <w:rtl/>
        </w:rPr>
      </w:pPr>
      <w:r w:rsidRPr="00B1032D">
        <w:rPr>
          <w:rFonts w:ascii="Arial" w:hAnsi="Arial"/>
          <w:noProof w:val="0"/>
          <w:rtl/>
        </w:rPr>
        <w:t>ובלשון הנתבע בתצהיר:</w:t>
      </w:r>
    </w:p>
    <w:p w:rsidR="00B1032D" w:rsidRPr="00B1032D" w:rsidRDefault="00B1032D" w:rsidP="005139A7">
      <w:pPr>
        <w:ind w:left="1077" w:right="425"/>
        <w:jc w:val="both"/>
        <w:rPr>
          <w:rFonts w:ascii="Arial" w:hAnsi="Arial"/>
          <w:noProof w:val="0"/>
          <w:rtl/>
        </w:rPr>
      </w:pPr>
      <w:r w:rsidRPr="00B1032D">
        <w:rPr>
          <w:rFonts w:ascii="Arial" w:hAnsi="Arial"/>
          <w:b/>
          <w:bCs/>
          <w:noProof w:val="0"/>
          <w:rtl/>
        </w:rPr>
        <w:t>"בשנת 2010 התגלעו מחלוקות בין הנתבע 1</w:t>
      </w:r>
      <w:r w:rsidRPr="00B1032D">
        <w:rPr>
          <w:rFonts w:ascii="Arial" w:hAnsi="Arial"/>
          <w:noProof w:val="0"/>
          <w:rtl/>
        </w:rPr>
        <w:t xml:space="preserve"> (</w:t>
      </w:r>
      <w:r w:rsidR="005139A7">
        <w:rPr>
          <w:rFonts w:ascii="Arial" w:hAnsi="Arial" w:hint="cs"/>
          <w:noProof w:val="0"/>
          <w:rtl/>
        </w:rPr>
        <w:t xml:space="preserve">מ.ל. </w:t>
      </w:r>
      <w:r w:rsidRPr="00B1032D">
        <w:rPr>
          <w:rFonts w:ascii="Arial" w:hAnsi="Arial"/>
          <w:noProof w:val="0"/>
          <w:rtl/>
        </w:rPr>
        <w:t xml:space="preserve">ז"ל - ע'ב'ג') </w:t>
      </w:r>
      <w:r w:rsidRPr="00B1032D">
        <w:rPr>
          <w:rFonts w:ascii="Arial" w:hAnsi="Arial"/>
          <w:b/>
          <w:bCs/>
          <w:noProof w:val="0"/>
          <w:rtl/>
        </w:rPr>
        <w:t>לנתבע 2</w:t>
      </w:r>
      <w:r w:rsidRPr="00B1032D">
        <w:rPr>
          <w:rFonts w:ascii="Arial" w:hAnsi="Arial"/>
          <w:noProof w:val="0"/>
          <w:rtl/>
        </w:rPr>
        <w:t xml:space="preserve"> (י</w:t>
      </w:r>
      <w:r w:rsidR="005139A7">
        <w:rPr>
          <w:rFonts w:ascii="Arial" w:hAnsi="Arial" w:hint="cs"/>
          <w:noProof w:val="0"/>
          <w:rtl/>
        </w:rPr>
        <w:t xml:space="preserve">.ל. </w:t>
      </w:r>
      <w:r w:rsidRPr="00B1032D">
        <w:rPr>
          <w:rFonts w:ascii="Arial" w:hAnsi="Arial"/>
          <w:noProof w:val="0"/>
          <w:rtl/>
        </w:rPr>
        <w:t xml:space="preserve">ז"ל - ע'ב'ג'). </w:t>
      </w:r>
      <w:r w:rsidRPr="00B1032D">
        <w:rPr>
          <w:rFonts w:ascii="Arial" w:hAnsi="Arial"/>
          <w:b/>
          <w:bCs/>
          <w:noProof w:val="0"/>
          <w:rtl/>
        </w:rPr>
        <w:t xml:space="preserve">מחלוקות אלו נסבו סביב החלוקה אשר גורמת לנתבע 1 נזק </w:t>
      </w:r>
      <w:r w:rsidRPr="00B1032D">
        <w:rPr>
          <w:rFonts w:ascii="Arial" w:hAnsi="Arial"/>
          <w:b/>
          <w:bCs/>
          <w:noProof w:val="0"/>
          <w:u w:val="single"/>
          <w:rtl/>
        </w:rPr>
        <w:t>שכן משמעותה הינה חלוקת הבית ל-2 חלקים אשר יוצרת מצב בו יש להרוס את הבית.</w:t>
      </w:r>
      <w:r w:rsidRPr="00B1032D">
        <w:rPr>
          <w:rFonts w:ascii="Arial" w:hAnsi="Arial"/>
          <w:noProof w:val="0"/>
          <w:rtl/>
        </w:rPr>
        <w:t xml:space="preserve"> </w:t>
      </w:r>
      <w:r w:rsidRPr="00B1032D">
        <w:rPr>
          <w:rFonts w:ascii="Arial" w:hAnsi="Arial"/>
          <w:b/>
          <w:bCs/>
          <w:noProof w:val="0"/>
          <w:rtl/>
        </w:rPr>
        <w:t>אנו לא היינו מעוניינים במצב בו הבית יהרס</w:t>
      </w:r>
      <w:r w:rsidRPr="00B1032D">
        <w:rPr>
          <w:rFonts w:ascii="Arial" w:hAnsi="Arial"/>
          <w:noProof w:val="0"/>
          <w:rtl/>
        </w:rPr>
        <w:t>.</w:t>
      </w:r>
    </w:p>
    <w:p w:rsidR="00B1032D" w:rsidRPr="00B1032D" w:rsidRDefault="00B1032D" w:rsidP="005139A7">
      <w:pPr>
        <w:ind w:left="1077" w:right="425"/>
        <w:jc w:val="both"/>
        <w:rPr>
          <w:rFonts w:ascii="Arial" w:hAnsi="Arial"/>
          <w:noProof w:val="0"/>
          <w:rtl/>
        </w:rPr>
      </w:pPr>
      <w:r w:rsidRPr="00B1032D">
        <w:rPr>
          <w:rFonts w:ascii="Arial" w:hAnsi="Arial"/>
          <w:b/>
          <w:bCs/>
          <w:noProof w:val="0"/>
          <w:rtl/>
        </w:rPr>
        <w:t>יובהר כי כל עוד הסבתא, כלומר האמא של הנתבעים 1-2</w:t>
      </w:r>
      <w:r w:rsidRPr="00B1032D">
        <w:rPr>
          <w:rFonts w:ascii="Arial" w:hAnsi="Arial"/>
          <w:noProof w:val="0"/>
          <w:rtl/>
        </w:rPr>
        <w:t xml:space="preserve"> (כ</w:t>
      </w:r>
      <w:r w:rsidR="005139A7">
        <w:rPr>
          <w:rFonts w:ascii="Arial" w:hAnsi="Arial" w:hint="cs"/>
          <w:noProof w:val="0"/>
          <w:rtl/>
        </w:rPr>
        <w:t>.ל.</w:t>
      </w:r>
      <w:r w:rsidRPr="00B1032D">
        <w:rPr>
          <w:rFonts w:ascii="Arial" w:hAnsi="Arial"/>
          <w:noProof w:val="0"/>
          <w:rtl/>
        </w:rPr>
        <w:t xml:space="preserve"> ז"ל - תוספת שלי, ע'ב'ג') </w:t>
      </w:r>
      <w:r w:rsidRPr="00B1032D">
        <w:rPr>
          <w:rFonts w:ascii="Arial" w:hAnsi="Arial"/>
          <w:b/>
          <w:bCs/>
          <w:noProof w:val="0"/>
          <w:rtl/>
        </w:rPr>
        <w:t xml:space="preserve">הייתה בחיים, עובדה זו לא שינתה להם שכן כאמור הנתבעים הינם משפחה </w:t>
      </w:r>
      <w:r w:rsidRPr="00B1032D">
        <w:rPr>
          <w:rFonts w:ascii="Arial" w:hAnsi="Arial"/>
          <w:b/>
          <w:bCs/>
          <w:noProof w:val="0"/>
          <w:rtl/>
        </w:rPr>
        <w:lastRenderedPageBreak/>
        <w:t>אחת, בעת שהאמא החליטה להעניק את החלק שיוחד לה לנתבע 2, ועל מנת לאפשר חלוקה נכונה לעתיד - או אז התברר כי חלוקה כזו, תסב נזק כלכלי אדיר שכן משמעותה של החלוקה הינה, הריסת הבית"</w:t>
      </w:r>
      <w:r w:rsidRPr="00B1032D">
        <w:rPr>
          <w:rFonts w:ascii="Arial" w:hAnsi="Arial"/>
          <w:noProof w:val="0"/>
          <w:rtl/>
        </w:rPr>
        <w:t>.</w:t>
      </w:r>
    </w:p>
    <w:p w:rsidR="00B1032D" w:rsidRPr="00B1032D" w:rsidRDefault="00B1032D" w:rsidP="00B1032D">
      <w:pPr>
        <w:spacing w:line="360" w:lineRule="auto"/>
        <w:ind w:left="509" w:hanging="509"/>
        <w:jc w:val="both"/>
        <w:rPr>
          <w:rFonts w:ascii="Arial" w:hAnsi="Arial"/>
          <w:noProof w:val="0"/>
          <w:rtl/>
        </w:rPr>
      </w:pPr>
      <w:r w:rsidRPr="00B1032D">
        <w:rPr>
          <w:rFonts w:ascii="Arial" w:hAnsi="Arial"/>
          <w:noProof w:val="0"/>
          <w:rtl/>
        </w:rPr>
        <w:tab/>
      </w:r>
      <w:r w:rsidRPr="00B1032D">
        <w:rPr>
          <w:rFonts w:ascii="Arial" w:hAnsi="Arial"/>
          <w:noProof w:val="0"/>
          <w:rtl/>
        </w:rPr>
        <w:tab/>
      </w:r>
    </w:p>
    <w:p w:rsidR="00B1032D" w:rsidRPr="00B1032D" w:rsidRDefault="00D16A4D" w:rsidP="00896170">
      <w:pPr>
        <w:spacing w:line="360" w:lineRule="auto"/>
        <w:ind w:left="509" w:hanging="509"/>
        <w:jc w:val="both"/>
        <w:rPr>
          <w:rtl/>
        </w:rPr>
      </w:pPr>
      <w:r>
        <w:rPr>
          <w:rFonts w:ascii="Arial" w:hAnsi="Arial" w:hint="cs"/>
          <w:noProof w:val="0"/>
          <w:rtl/>
        </w:rPr>
        <w:t>26</w:t>
      </w:r>
      <w:r w:rsidR="00B1032D" w:rsidRPr="00B1032D">
        <w:rPr>
          <w:rFonts w:ascii="Arial" w:hAnsi="Arial"/>
          <w:noProof w:val="0"/>
          <w:rtl/>
        </w:rPr>
        <w:t>.</w:t>
      </w:r>
      <w:r w:rsidR="00B1032D" w:rsidRPr="00B1032D">
        <w:rPr>
          <w:rFonts w:ascii="Arial" w:hAnsi="Arial"/>
          <w:noProof w:val="0"/>
          <w:rtl/>
        </w:rPr>
        <w:tab/>
        <w:t>גם דברי הנתבעים, מפי בא כחם, על נכונותם להרוס את בית המגורים ובלבד שיקבלו תמורה מלמדת על כך שפתרון הריסת בית משפחת ל</w:t>
      </w:r>
      <w:r w:rsidR="00896170">
        <w:rPr>
          <w:rFonts w:ascii="Arial" w:hAnsi="Arial" w:hint="cs"/>
          <w:noProof w:val="0"/>
          <w:rtl/>
        </w:rPr>
        <w:t xml:space="preserve">. </w:t>
      </w:r>
      <w:r w:rsidR="00B1032D" w:rsidRPr="00B1032D">
        <w:rPr>
          <w:rFonts w:ascii="Arial" w:hAnsi="Arial"/>
          <w:noProof w:val="0"/>
          <w:rtl/>
        </w:rPr>
        <w:t xml:space="preserve">היה על הפרק </w:t>
      </w:r>
      <w:r w:rsidR="00B1032D" w:rsidRPr="00B1032D">
        <w:rPr>
          <w:rtl/>
        </w:rPr>
        <w:t>(פרוט' 14.11.22, עמ' 20 שורות 6-31; ההדגשה אינה במקור - ע'ב'ג').</w:t>
      </w:r>
    </w:p>
    <w:p w:rsidR="00B1032D" w:rsidRPr="00B1032D" w:rsidRDefault="00B1032D" w:rsidP="00B1032D">
      <w:pPr>
        <w:ind w:left="2636" w:right="425" w:hanging="1559"/>
        <w:jc w:val="both"/>
        <w:rPr>
          <w:rFonts w:ascii="David" w:eastAsia="Calibri" w:hAnsi="David"/>
          <w:b/>
          <w:bCs/>
          <w:noProof w:val="0"/>
          <w:rtl/>
          <w:lang w:eastAsia="he-IL"/>
        </w:rPr>
      </w:pPr>
      <w:r w:rsidRPr="00B1032D">
        <w:rPr>
          <w:rFonts w:ascii="David" w:eastAsia="Calibri" w:hAnsi="David"/>
          <w:b/>
          <w:bCs/>
          <w:noProof w:val="0"/>
          <w:rtl/>
          <w:lang w:eastAsia="he-IL"/>
        </w:rPr>
        <w:t>"עו"ד אהרן:</w:t>
      </w:r>
      <w:r w:rsidRPr="00B1032D">
        <w:rPr>
          <w:rFonts w:ascii="David" w:eastAsia="Calibri" w:hAnsi="David"/>
          <w:b/>
          <w:bCs/>
          <w:noProof w:val="0"/>
          <w:rtl/>
          <w:lang w:eastAsia="he-IL"/>
        </w:rPr>
        <w:tab/>
        <w:t>גברתי לפני שאנחנו מתחילים</w:t>
      </w:r>
      <w:bookmarkStart w:id="30" w:name="_ETM_Q_325881"/>
      <w:bookmarkEnd w:id="30"/>
      <w:r w:rsidRPr="00B1032D">
        <w:rPr>
          <w:rFonts w:ascii="David" w:eastAsia="Calibri" w:hAnsi="David"/>
          <w:b/>
          <w:bCs/>
          <w:noProof w:val="0"/>
          <w:rtl/>
          <w:lang w:eastAsia="he-IL"/>
        </w:rPr>
        <w:t xml:space="preserve">, עוד הערה קטנה. בתעודת עובד ציבור אומר המהנדס במפורש </w:t>
      </w:r>
      <w:bookmarkStart w:id="31" w:name="_ETM_Q_332414"/>
      <w:bookmarkEnd w:id="31"/>
      <w:r w:rsidRPr="00B1032D">
        <w:rPr>
          <w:rFonts w:ascii="David" w:eastAsia="Calibri" w:hAnsi="David"/>
          <w:b/>
          <w:bCs/>
          <w:noProof w:val="0"/>
          <w:rtl/>
          <w:lang w:eastAsia="he-IL"/>
        </w:rPr>
        <w:t>שלא ניתן לאשר את התשריט שהתובע מבקש לאשר מכיוון שהתשריט</w:t>
      </w:r>
      <w:bookmarkStart w:id="32" w:name="_ETM_Q_337094"/>
      <w:bookmarkEnd w:id="32"/>
      <w:r w:rsidRPr="00B1032D">
        <w:rPr>
          <w:rFonts w:ascii="David" w:eastAsia="Calibri" w:hAnsi="David"/>
          <w:b/>
          <w:bCs/>
          <w:noProof w:val="0"/>
          <w:rtl/>
          <w:lang w:eastAsia="he-IL"/>
        </w:rPr>
        <w:t xml:space="preserve"> חותך, חוצה בית קיים. לכן פניתי לחברי והצעתי, </w:t>
      </w:r>
      <w:r w:rsidRPr="00B1032D">
        <w:rPr>
          <w:rFonts w:ascii="David" w:eastAsia="Calibri" w:hAnsi="David"/>
          <w:b/>
          <w:bCs/>
          <w:noProof w:val="0"/>
          <w:u w:val="single"/>
          <w:rtl/>
          <w:lang w:eastAsia="he-IL"/>
        </w:rPr>
        <w:t xml:space="preserve">פניתי </w:t>
      </w:r>
      <w:bookmarkStart w:id="33" w:name="_ETM_Q_346134"/>
      <w:bookmarkEnd w:id="33"/>
      <w:r w:rsidRPr="00B1032D">
        <w:rPr>
          <w:rFonts w:ascii="David" w:eastAsia="Calibri" w:hAnsi="David"/>
          <w:b/>
          <w:bCs/>
          <w:noProof w:val="0"/>
          <w:u w:val="single"/>
          <w:rtl/>
          <w:lang w:eastAsia="he-IL"/>
        </w:rPr>
        <w:t>כמובן למחלקת המידע בוועדה המקומית ולמהנדסת הוועדה המקומית והם</w:t>
      </w:r>
      <w:bookmarkStart w:id="34" w:name="_ETM_Q_351021"/>
      <w:bookmarkEnd w:id="34"/>
      <w:r w:rsidRPr="00B1032D">
        <w:rPr>
          <w:rFonts w:ascii="David" w:eastAsia="Calibri" w:hAnsi="David"/>
          <w:b/>
          <w:bCs/>
          <w:noProof w:val="0"/>
          <w:u w:val="single"/>
          <w:rtl/>
          <w:lang w:eastAsia="he-IL"/>
        </w:rPr>
        <w:t xml:space="preserve"> הסבירו לי שאם תוגש תב"ע, אם תוגש תוכנית בסמכות ועדה</w:t>
      </w:r>
      <w:bookmarkStart w:id="35" w:name="_ETM_Q_357300"/>
      <w:bookmarkEnd w:id="35"/>
      <w:r w:rsidRPr="00B1032D">
        <w:rPr>
          <w:rFonts w:ascii="David" w:eastAsia="Calibri" w:hAnsi="David"/>
          <w:b/>
          <w:bCs/>
          <w:noProof w:val="0"/>
          <w:u w:val="single"/>
          <w:rtl/>
          <w:lang w:eastAsia="he-IL"/>
        </w:rPr>
        <w:t xml:space="preserve"> מקומית בהסכמת כל בעלי החלקה הזאת, יהיה ניתן לאפשר בינוי</w:t>
      </w:r>
      <w:bookmarkStart w:id="36" w:name="_ETM_Q_362716"/>
      <w:bookmarkEnd w:id="36"/>
      <w:r w:rsidRPr="00B1032D">
        <w:rPr>
          <w:rFonts w:ascii="David" w:eastAsia="Calibri" w:hAnsi="David"/>
          <w:b/>
          <w:bCs/>
          <w:noProof w:val="0"/>
          <w:rtl/>
          <w:lang w:eastAsia="he-IL"/>
        </w:rPr>
        <w:t xml:space="preserve"> (מדברים ביחד),</w:t>
      </w:r>
      <w:bookmarkStart w:id="37" w:name="_ETM_Q_363346"/>
      <w:bookmarkEnd w:id="37"/>
    </w:p>
    <w:p w:rsidR="00B1032D" w:rsidRPr="00B1032D" w:rsidRDefault="00B1032D" w:rsidP="005139A7">
      <w:pPr>
        <w:ind w:left="2636" w:right="425" w:hanging="1559"/>
        <w:jc w:val="both"/>
        <w:rPr>
          <w:rFonts w:ascii="David" w:eastAsia="Calibri" w:hAnsi="David"/>
          <w:b/>
          <w:bCs/>
          <w:noProof w:val="0"/>
          <w:rtl/>
          <w:lang w:eastAsia="he-IL"/>
        </w:rPr>
      </w:pPr>
      <w:r w:rsidRPr="00B1032D">
        <w:rPr>
          <w:rFonts w:ascii="David" w:eastAsia="Calibri" w:hAnsi="David"/>
          <w:b/>
          <w:bCs/>
          <w:noProof w:val="0"/>
          <w:rtl/>
          <w:lang w:eastAsia="he-IL"/>
        </w:rPr>
        <w:t>עו"ד ר</w:t>
      </w:r>
      <w:r w:rsidR="005139A7">
        <w:rPr>
          <w:rFonts w:ascii="David" w:eastAsia="Calibri" w:hAnsi="David" w:hint="cs"/>
          <w:b/>
          <w:bCs/>
          <w:noProof w:val="0"/>
          <w:rtl/>
          <w:lang w:eastAsia="he-IL"/>
        </w:rPr>
        <w:t>.</w:t>
      </w:r>
      <w:r w:rsidRPr="00B1032D">
        <w:rPr>
          <w:rFonts w:ascii="David" w:eastAsia="Calibri" w:hAnsi="David"/>
          <w:b/>
          <w:bCs/>
          <w:noProof w:val="0"/>
          <w:rtl/>
          <w:lang w:eastAsia="he-IL"/>
        </w:rPr>
        <w:t>:</w:t>
      </w:r>
      <w:r w:rsidRPr="00B1032D">
        <w:rPr>
          <w:rFonts w:ascii="David" w:eastAsia="Calibri" w:hAnsi="David"/>
          <w:b/>
          <w:bCs/>
          <w:noProof w:val="0"/>
          <w:rtl/>
          <w:lang w:eastAsia="he-IL"/>
        </w:rPr>
        <w:tab/>
        <w:t>מה זה רלוונטי כל הסיפור הזה?</w:t>
      </w:r>
      <w:bookmarkStart w:id="38" w:name="_ETM_Q_366220"/>
      <w:bookmarkEnd w:id="38"/>
    </w:p>
    <w:p w:rsidR="00B1032D" w:rsidRPr="00B1032D" w:rsidRDefault="00B1032D" w:rsidP="005139A7">
      <w:pPr>
        <w:ind w:left="2636" w:right="425" w:hanging="1559"/>
        <w:jc w:val="both"/>
        <w:rPr>
          <w:rFonts w:ascii="David" w:eastAsia="Calibri" w:hAnsi="David"/>
          <w:b/>
          <w:bCs/>
          <w:noProof w:val="0"/>
          <w:rtl/>
          <w:lang w:eastAsia="he-IL"/>
        </w:rPr>
      </w:pPr>
      <w:r w:rsidRPr="00B1032D">
        <w:rPr>
          <w:rFonts w:ascii="David" w:eastAsia="Calibri" w:hAnsi="David"/>
          <w:b/>
          <w:bCs/>
          <w:noProof w:val="0"/>
          <w:rtl/>
          <w:lang w:eastAsia="he-IL"/>
        </w:rPr>
        <w:t>עו"ד אהרן:</w:t>
      </w:r>
      <w:r w:rsidRPr="00B1032D">
        <w:rPr>
          <w:rFonts w:ascii="David" w:eastAsia="Calibri" w:hAnsi="David"/>
          <w:b/>
          <w:bCs/>
          <w:noProof w:val="0"/>
          <w:rtl/>
          <w:lang w:eastAsia="he-IL"/>
        </w:rPr>
        <w:tab/>
        <w:t xml:space="preserve">זה רלוונטי. </w:t>
      </w:r>
      <w:r w:rsidRPr="00B1032D">
        <w:rPr>
          <w:rFonts w:ascii="David" w:eastAsia="Calibri" w:hAnsi="David"/>
          <w:b/>
          <w:bCs/>
          <w:noProof w:val="0"/>
          <w:u w:val="single"/>
          <w:rtl/>
          <w:lang w:eastAsia="he-IL"/>
        </w:rPr>
        <w:t xml:space="preserve">יהיה ניתן לאפשר </w:t>
      </w:r>
      <w:bookmarkStart w:id="39" w:name="_ETM_Q_369359"/>
      <w:bookmarkEnd w:id="39"/>
      <w:r w:rsidRPr="00B1032D">
        <w:rPr>
          <w:rFonts w:ascii="David" w:eastAsia="Calibri" w:hAnsi="David"/>
          <w:b/>
          <w:bCs/>
          <w:noProof w:val="0"/>
          <w:u w:val="single"/>
          <w:rtl/>
          <w:lang w:eastAsia="he-IL"/>
        </w:rPr>
        <w:t xml:space="preserve">בינוי קצת יותר מטיב, באופן כזה שגם, באופן </w:t>
      </w:r>
      <w:bookmarkStart w:id="40" w:name="_ETM_Q_373823"/>
      <w:bookmarkEnd w:id="40"/>
      <w:r w:rsidRPr="00B1032D">
        <w:rPr>
          <w:rFonts w:ascii="David" w:eastAsia="Calibri" w:hAnsi="David"/>
          <w:b/>
          <w:bCs/>
          <w:noProof w:val="0"/>
          <w:u w:val="single"/>
          <w:rtl/>
          <w:lang w:eastAsia="he-IL"/>
        </w:rPr>
        <w:t xml:space="preserve">מטיב לכולם, כולל התובעים ובצורה כזאת שגם אנחנו נסכים להרוס </w:t>
      </w:r>
      <w:bookmarkStart w:id="41" w:name="_ETM_Q_381196"/>
      <w:bookmarkEnd w:id="41"/>
      <w:r w:rsidRPr="00B1032D">
        <w:rPr>
          <w:rFonts w:ascii="David" w:eastAsia="Calibri" w:hAnsi="David"/>
          <w:b/>
          <w:bCs/>
          <w:noProof w:val="0"/>
          <w:u w:val="single"/>
          <w:rtl/>
          <w:lang w:eastAsia="he-IL"/>
        </w:rPr>
        <w:t>חלק מהבית</w:t>
      </w:r>
      <w:r w:rsidRPr="00B1032D">
        <w:rPr>
          <w:rFonts w:ascii="David" w:eastAsia="Calibri" w:hAnsi="David"/>
          <w:b/>
          <w:bCs/>
          <w:noProof w:val="0"/>
          <w:rtl/>
          <w:lang w:eastAsia="he-IL"/>
        </w:rPr>
        <w:t xml:space="preserve">. הצעתי את זה לחבריי, אמרתי להם תראו אין, </w:t>
      </w:r>
      <w:bookmarkStart w:id="42" w:name="_ETM_Q_387136"/>
      <w:bookmarkEnd w:id="42"/>
      <w:r w:rsidRPr="00B1032D">
        <w:rPr>
          <w:rFonts w:ascii="David" w:eastAsia="Calibri" w:hAnsi="David"/>
          <w:b/>
          <w:bCs/>
          <w:noProof w:val="0"/>
          <w:rtl/>
          <w:lang w:eastAsia="he-IL"/>
        </w:rPr>
        <w:t>נמשיך לנהל משפטים עד אין סוף, אבל אין פתרון במשפטים, הפתרון הוא בהליך תכנוני. יש פתרון תכנוני. אדון ר</w:t>
      </w:r>
      <w:r w:rsidR="005139A7">
        <w:rPr>
          <w:rFonts w:ascii="David" w:eastAsia="Calibri" w:hAnsi="David" w:hint="cs"/>
          <w:b/>
          <w:bCs/>
          <w:noProof w:val="0"/>
          <w:rtl/>
          <w:lang w:eastAsia="he-IL"/>
        </w:rPr>
        <w:t>.</w:t>
      </w:r>
      <w:r w:rsidRPr="00B1032D">
        <w:rPr>
          <w:rFonts w:ascii="David" w:eastAsia="Calibri" w:hAnsi="David"/>
          <w:b/>
          <w:bCs/>
          <w:noProof w:val="0"/>
          <w:rtl/>
          <w:lang w:eastAsia="he-IL"/>
        </w:rPr>
        <w:t xml:space="preserve"> </w:t>
      </w:r>
      <w:bookmarkStart w:id="43" w:name="_ETM_Q_394664"/>
      <w:bookmarkEnd w:id="43"/>
      <w:r w:rsidRPr="00B1032D">
        <w:rPr>
          <w:rFonts w:ascii="David" w:eastAsia="Calibri" w:hAnsi="David"/>
          <w:b/>
          <w:bCs/>
          <w:noProof w:val="0"/>
          <w:rtl/>
          <w:lang w:eastAsia="he-IL"/>
        </w:rPr>
        <w:t>שהיום מחזיק ב430 מטר יוכל לבנות 2 יחידות דיור,</w:t>
      </w:r>
    </w:p>
    <w:p w:rsidR="00B1032D" w:rsidRPr="00B1032D" w:rsidRDefault="00B1032D" w:rsidP="00B1032D">
      <w:pPr>
        <w:ind w:left="2636" w:right="425" w:hanging="1559"/>
        <w:jc w:val="both"/>
        <w:rPr>
          <w:rFonts w:ascii="David" w:eastAsia="Calibri" w:hAnsi="David"/>
          <w:b/>
          <w:bCs/>
          <w:noProof w:val="0"/>
          <w:rtl/>
          <w:lang w:eastAsia="he-IL"/>
        </w:rPr>
      </w:pPr>
      <w:r w:rsidRPr="00B1032D">
        <w:rPr>
          <w:rFonts w:ascii="David" w:eastAsia="Calibri" w:hAnsi="David"/>
          <w:b/>
          <w:bCs/>
          <w:noProof w:val="0"/>
          <w:rtl/>
          <w:lang w:eastAsia="he-IL"/>
        </w:rPr>
        <w:t>דובר:</w:t>
      </w:r>
      <w:r w:rsidRPr="00B1032D">
        <w:rPr>
          <w:rFonts w:ascii="David" w:eastAsia="Calibri" w:hAnsi="David"/>
          <w:b/>
          <w:bCs/>
          <w:noProof w:val="0"/>
          <w:rtl/>
          <w:lang w:eastAsia="he-IL"/>
        </w:rPr>
        <w:tab/>
        <w:t>860.</w:t>
      </w:r>
    </w:p>
    <w:p w:rsidR="00B1032D" w:rsidRPr="00B1032D" w:rsidRDefault="00B1032D" w:rsidP="00B1032D">
      <w:pPr>
        <w:ind w:left="2636" w:right="425" w:hanging="1559"/>
        <w:jc w:val="both"/>
        <w:rPr>
          <w:rFonts w:ascii="David" w:eastAsia="Calibri" w:hAnsi="David"/>
          <w:b/>
          <w:bCs/>
          <w:noProof w:val="0"/>
          <w:rtl/>
          <w:lang w:eastAsia="he-IL"/>
        </w:rPr>
      </w:pPr>
      <w:r w:rsidRPr="00B1032D">
        <w:rPr>
          <w:rFonts w:ascii="David" w:eastAsia="Calibri" w:hAnsi="David"/>
          <w:b/>
          <w:bCs/>
          <w:noProof w:val="0"/>
          <w:rtl/>
          <w:lang w:eastAsia="he-IL"/>
        </w:rPr>
        <w:t>עו"ד אהרן:</w:t>
      </w:r>
      <w:r w:rsidRPr="00B1032D">
        <w:rPr>
          <w:rFonts w:ascii="David" w:eastAsia="Calibri" w:hAnsi="David"/>
          <w:b/>
          <w:bCs/>
          <w:noProof w:val="0"/>
          <w:rtl/>
          <w:lang w:eastAsia="he-IL"/>
        </w:rPr>
        <w:tab/>
        <w:t xml:space="preserve">לא, 430 </w:t>
      </w:r>
      <w:bookmarkStart w:id="44" w:name="_ETM_Q_399267"/>
      <w:bookmarkEnd w:id="44"/>
      <w:r w:rsidRPr="00B1032D">
        <w:rPr>
          <w:rFonts w:ascii="David" w:eastAsia="Calibri" w:hAnsi="David"/>
          <w:b/>
          <w:bCs/>
          <w:noProof w:val="0"/>
          <w:rtl/>
          <w:lang w:eastAsia="he-IL"/>
        </w:rPr>
        <w:t>מעלינו ועוד,</w:t>
      </w:r>
    </w:p>
    <w:p w:rsidR="00B1032D" w:rsidRPr="00B1032D" w:rsidRDefault="00B1032D" w:rsidP="00B1032D">
      <w:pPr>
        <w:ind w:left="2636" w:right="425" w:hanging="1559"/>
        <w:jc w:val="both"/>
        <w:rPr>
          <w:rFonts w:ascii="David" w:eastAsia="Calibri" w:hAnsi="David"/>
          <w:b/>
          <w:bCs/>
          <w:noProof w:val="0"/>
          <w:rtl/>
          <w:lang w:eastAsia="he-IL"/>
        </w:rPr>
      </w:pPr>
      <w:r w:rsidRPr="00B1032D">
        <w:rPr>
          <w:rFonts w:ascii="David" w:eastAsia="Calibri" w:hAnsi="David"/>
          <w:b/>
          <w:bCs/>
          <w:noProof w:val="0"/>
          <w:rtl/>
          <w:lang w:eastAsia="he-IL"/>
        </w:rPr>
        <w:t>(מדברים ביחד)</w:t>
      </w:r>
      <w:bookmarkStart w:id="45" w:name="_ETM_Q_403994"/>
      <w:bookmarkEnd w:id="45"/>
    </w:p>
    <w:p w:rsidR="00B1032D" w:rsidRPr="00B1032D" w:rsidRDefault="00B1032D" w:rsidP="005139A7">
      <w:pPr>
        <w:ind w:left="2636" w:right="425" w:hanging="1559"/>
        <w:jc w:val="both"/>
        <w:rPr>
          <w:rFonts w:ascii="David" w:eastAsia="Calibri" w:hAnsi="David"/>
          <w:b/>
          <w:bCs/>
          <w:noProof w:val="0"/>
          <w:rtl/>
          <w:lang w:eastAsia="he-IL"/>
        </w:rPr>
      </w:pPr>
      <w:r w:rsidRPr="00B1032D">
        <w:rPr>
          <w:rFonts w:ascii="David" w:eastAsia="Calibri" w:hAnsi="David"/>
          <w:b/>
          <w:bCs/>
          <w:noProof w:val="0"/>
          <w:rtl/>
          <w:lang w:eastAsia="he-IL"/>
        </w:rPr>
        <w:t>עו"ד אהרן:</w:t>
      </w:r>
      <w:r w:rsidRPr="00B1032D">
        <w:rPr>
          <w:rFonts w:ascii="David" w:eastAsia="Calibri" w:hAnsi="David"/>
          <w:b/>
          <w:bCs/>
          <w:noProof w:val="0"/>
          <w:rtl/>
          <w:lang w:eastAsia="he-IL"/>
        </w:rPr>
        <w:tab/>
      </w:r>
      <w:r w:rsidRPr="00B1032D">
        <w:rPr>
          <w:rFonts w:ascii="David" w:eastAsia="Calibri" w:hAnsi="David"/>
          <w:b/>
          <w:bCs/>
          <w:noProof w:val="0"/>
          <w:u w:val="single"/>
          <w:rtl/>
          <w:lang w:eastAsia="he-IL"/>
        </w:rPr>
        <w:t xml:space="preserve">אנחנו נוכל לבנות 2 יחידות דיור ומשפחת </w:t>
      </w:r>
      <w:bookmarkStart w:id="46" w:name="_ETM_Q_407958"/>
      <w:bookmarkEnd w:id="46"/>
      <w:r w:rsidRPr="00B1032D">
        <w:rPr>
          <w:rFonts w:ascii="David" w:eastAsia="Calibri" w:hAnsi="David"/>
          <w:b/>
          <w:bCs/>
          <w:noProof w:val="0"/>
          <w:u w:val="single"/>
          <w:rtl/>
          <w:lang w:eastAsia="he-IL"/>
        </w:rPr>
        <w:t>ל</w:t>
      </w:r>
      <w:r w:rsidR="005139A7">
        <w:rPr>
          <w:rFonts w:ascii="David" w:eastAsia="Calibri" w:hAnsi="David" w:hint="cs"/>
          <w:b/>
          <w:bCs/>
          <w:noProof w:val="0"/>
          <w:u w:val="single"/>
          <w:rtl/>
          <w:lang w:eastAsia="he-IL"/>
        </w:rPr>
        <w:t xml:space="preserve">. </w:t>
      </w:r>
      <w:r w:rsidRPr="00B1032D">
        <w:rPr>
          <w:rFonts w:ascii="David" w:eastAsia="Calibri" w:hAnsi="David"/>
          <w:b/>
          <w:bCs/>
          <w:noProof w:val="0"/>
          <w:u w:val="single"/>
          <w:rtl/>
          <w:lang w:eastAsia="he-IL"/>
        </w:rPr>
        <w:t xml:space="preserve">תוכל לבנות גם כן 2 יחידות דיור, ואז נסכים </w:t>
      </w:r>
      <w:bookmarkStart w:id="47" w:name="_ETM_Q_411926"/>
      <w:bookmarkEnd w:id="47"/>
      <w:r w:rsidRPr="00B1032D">
        <w:rPr>
          <w:rFonts w:ascii="David" w:eastAsia="Calibri" w:hAnsi="David"/>
          <w:b/>
          <w:bCs/>
          <w:noProof w:val="0"/>
          <w:u w:val="single"/>
          <w:rtl/>
          <w:lang w:eastAsia="he-IL"/>
        </w:rPr>
        <w:t xml:space="preserve">לתקן באופן כזה שגם הבית ייהרס. כי צריך להבין </w:t>
      </w:r>
      <w:bookmarkStart w:id="48" w:name="_ETM_Q_414553"/>
      <w:bookmarkEnd w:id="48"/>
      <w:r w:rsidRPr="00B1032D">
        <w:rPr>
          <w:rFonts w:ascii="David" w:eastAsia="Calibri" w:hAnsi="David"/>
          <w:b/>
          <w:bCs/>
          <w:noProof w:val="0"/>
          <w:u w:val="single"/>
          <w:rtl/>
          <w:lang w:eastAsia="he-IL"/>
        </w:rPr>
        <w:t xml:space="preserve">זה בית שאנשים גרים בו, אנחנו לא רוצים לגרום לנזק, </w:t>
      </w:r>
      <w:bookmarkStart w:id="49" w:name="_ETM_Q_419372"/>
      <w:bookmarkEnd w:id="49"/>
      <w:r w:rsidRPr="00B1032D">
        <w:rPr>
          <w:rFonts w:ascii="David" w:eastAsia="Calibri" w:hAnsi="David"/>
          <w:b/>
          <w:bCs/>
          <w:noProof w:val="0"/>
          <w:u w:val="single"/>
          <w:rtl/>
          <w:lang w:eastAsia="he-IL"/>
        </w:rPr>
        <w:t xml:space="preserve">לא רוצים להרוס את הבית. אבל אם נראה פתרון כזה שאנחנו הורסים אבל מקבלים מצד שני משהו אז אנחנו </w:t>
      </w:r>
      <w:bookmarkStart w:id="50" w:name="_ETM_Q_424052"/>
      <w:bookmarkEnd w:id="50"/>
      <w:r w:rsidRPr="00B1032D">
        <w:rPr>
          <w:rFonts w:ascii="David" w:eastAsia="Calibri" w:hAnsi="David"/>
          <w:b/>
          <w:bCs/>
          <w:noProof w:val="0"/>
          <w:u w:val="single"/>
          <w:rtl/>
          <w:lang w:eastAsia="he-IL"/>
        </w:rPr>
        <w:t>נסכים</w:t>
      </w:r>
      <w:r w:rsidRPr="00B1032D">
        <w:rPr>
          <w:rFonts w:ascii="David" w:eastAsia="Calibri" w:hAnsi="David"/>
          <w:b/>
          <w:bCs/>
          <w:noProof w:val="0"/>
          <w:rtl/>
          <w:lang w:eastAsia="he-IL"/>
        </w:rPr>
        <w:t>.</w:t>
      </w:r>
    </w:p>
    <w:p w:rsidR="00B1032D" w:rsidRPr="00B1032D" w:rsidRDefault="00B1032D" w:rsidP="005139A7">
      <w:pPr>
        <w:ind w:left="2636" w:right="425" w:hanging="1559"/>
        <w:jc w:val="both"/>
        <w:rPr>
          <w:rFonts w:ascii="David" w:eastAsia="Calibri" w:hAnsi="David"/>
          <w:b/>
          <w:bCs/>
          <w:noProof w:val="0"/>
          <w:rtl/>
          <w:lang w:eastAsia="he-IL"/>
        </w:rPr>
      </w:pPr>
      <w:r w:rsidRPr="00B1032D">
        <w:rPr>
          <w:rFonts w:ascii="David" w:eastAsia="Calibri" w:hAnsi="David"/>
          <w:b/>
          <w:bCs/>
          <w:noProof w:val="0"/>
          <w:rtl/>
          <w:lang w:eastAsia="he-IL"/>
        </w:rPr>
        <w:t>עו"ד ר</w:t>
      </w:r>
      <w:r w:rsidR="005139A7">
        <w:rPr>
          <w:rFonts w:ascii="David" w:eastAsia="Calibri" w:hAnsi="David" w:hint="cs"/>
          <w:b/>
          <w:bCs/>
          <w:noProof w:val="0"/>
          <w:rtl/>
          <w:lang w:eastAsia="he-IL"/>
        </w:rPr>
        <w:t>.</w:t>
      </w:r>
      <w:r w:rsidRPr="00B1032D">
        <w:rPr>
          <w:rFonts w:ascii="David" w:eastAsia="Calibri" w:hAnsi="David"/>
          <w:b/>
          <w:bCs/>
          <w:noProof w:val="0"/>
          <w:rtl/>
          <w:lang w:eastAsia="he-IL"/>
        </w:rPr>
        <w:t>:</w:t>
      </w:r>
      <w:r w:rsidRPr="00B1032D">
        <w:rPr>
          <w:rFonts w:ascii="David" w:eastAsia="Calibri" w:hAnsi="David"/>
          <w:b/>
          <w:bCs/>
          <w:noProof w:val="0"/>
          <w:rtl/>
          <w:lang w:eastAsia="he-IL"/>
        </w:rPr>
        <w:tab/>
        <w:t>אה, מקבלים משהו.</w:t>
      </w:r>
    </w:p>
    <w:p w:rsidR="00B1032D" w:rsidRPr="00B1032D" w:rsidRDefault="00B1032D" w:rsidP="00B1032D">
      <w:pPr>
        <w:ind w:left="2636" w:right="425" w:hanging="1559"/>
        <w:jc w:val="both"/>
        <w:rPr>
          <w:rFonts w:ascii="David" w:eastAsia="Calibri" w:hAnsi="David"/>
          <w:b/>
          <w:bCs/>
          <w:noProof w:val="0"/>
          <w:rtl/>
          <w:lang w:eastAsia="he-IL"/>
        </w:rPr>
      </w:pPr>
      <w:r w:rsidRPr="00B1032D">
        <w:rPr>
          <w:rFonts w:ascii="David" w:eastAsia="Calibri" w:hAnsi="David"/>
          <w:b/>
          <w:bCs/>
          <w:noProof w:val="0"/>
          <w:rtl/>
          <w:lang w:eastAsia="he-IL"/>
        </w:rPr>
        <w:t>עו"ד אהרן:</w:t>
      </w:r>
      <w:r w:rsidRPr="00B1032D">
        <w:rPr>
          <w:rFonts w:ascii="David" w:eastAsia="Calibri" w:hAnsi="David"/>
          <w:b/>
          <w:bCs/>
          <w:noProof w:val="0"/>
          <w:rtl/>
          <w:lang w:eastAsia="he-IL"/>
        </w:rPr>
        <w:tab/>
        <w:t xml:space="preserve">אנחנו לא רוצים להיות קוץ ולהישאר קוץ, </w:t>
      </w:r>
      <w:bookmarkStart w:id="51" w:name="_ETM_Q_428518"/>
      <w:bookmarkEnd w:id="51"/>
      <w:r w:rsidRPr="00B1032D">
        <w:rPr>
          <w:rFonts w:ascii="David" w:eastAsia="Calibri" w:hAnsi="David"/>
          <w:b/>
          <w:bCs/>
          <w:noProof w:val="0"/>
          <w:rtl/>
          <w:lang w:eastAsia="he-IL"/>
        </w:rPr>
        <w:t xml:space="preserve">אנחנו רוצים לייצר פתרון. </w:t>
      </w:r>
      <w:r w:rsidRPr="00B1032D">
        <w:rPr>
          <w:rFonts w:ascii="David" w:eastAsia="Calibri" w:hAnsi="David"/>
          <w:b/>
          <w:bCs/>
          <w:noProof w:val="0"/>
          <w:u w:val="single"/>
          <w:rtl/>
          <w:lang w:eastAsia="he-IL"/>
        </w:rPr>
        <w:t xml:space="preserve">מצד שני, אנחנו לא נרשה ולא </w:t>
      </w:r>
      <w:bookmarkStart w:id="52" w:name="_ETM_Q_432773"/>
      <w:bookmarkEnd w:id="52"/>
      <w:r w:rsidRPr="00B1032D">
        <w:rPr>
          <w:rFonts w:ascii="David" w:eastAsia="Calibri" w:hAnsi="David"/>
          <w:b/>
          <w:bCs/>
          <w:noProof w:val="0"/>
          <w:u w:val="single"/>
          <w:rtl/>
          <w:lang w:eastAsia="he-IL"/>
        </w:rPr>
        <w:t>נסכים שיהרסו את הבית</w:t>
      </w:r>
      <w:r w:rsidRPr="00B1032D">
        <w:rPr>
          <w:rFonts w:ascii="David" w:eastAsia="Calibri" w:hAnsi="David"/>
          <w:b/>
          <w:bCs/>
          <w:noProof w:val="0"/>
          <w:rtl/>
          <w:lang w:eastAsia="he-IL"/>
        </w:rPr>
        <w:t xml:space="preserve">. </w:t>
      </w:r>
    </w:p>
    <w:p w:rsidR="00B1032D" w:rsidRPr="00B1032D" w:rsidRDefault="00B1032D" w:rsidP="005139A7">
      <w:pPr>
        <w:ind w:left="2636" w:right="425" w:hanging="1559"/>
        <w:jc w:val="both"/>
        <w:rPr>
          <w:rFonts w:ascii="David" w:eastAsia="Calibri" w:hAnsi="David"/>
          <w:b/>
          <w:bCs/>
          <w:noProof w:val="0"/>
          <w:rtl/>
          <w:lang w:eastAsia="he-IL"/>
        </w:rPr>
      </w:pPr>
      <w:r w:rsidRPr="00B1032D">
        <w:rPr>
          <w:rFonts w:ascii="David" w:eastAsia="Calibri" w:hAnsi="David"/>
          <w:b/>
          <w:bCs/>
          <w:noProof w:val="0"/>
          <w:rtl/>
          <w:lang w:eastAsia="he-IL"/>
        </w:rPr>
        <w:t>עו"ד ר</w:t>
      </w:r>
      <w:r w:rsidR="005139A7">
        <w:rPr>
          <w:rFonts w:ascii="David" w:eastAsia="Calibri" w:hAnsi="David" w:hint="cs"/>
          <w:b/>
          <w:bCs/>
          <w:noProof w:val="0"/>
          <w:rtl/>
          <w:lang w:eastAsia="he-IL"/>
        </w:rPr>
        <w:t>.</w:t>
      </w:r>
      <w:r w:rsidRPr="00B1032D">
        <w:rPr>
          <w:rFonts w:ascii="David" w:eastAsia="Calibri" w:hAnsi="David"/>
          <w:b/>
          <w:bCs/>
          <w:noProof w:val="0"/>
          <w:rtl/>
          <w:lang w:eastAsia="he-IL"/>
        </w:rPr>
        <w:t>:</w:t>
      </w:r>
      <w:r w:rsidRPr="00B1032D">
        <w:rPr>
          <w:rFonts w:ascii="David" w:eastAsia="Calibri" w:hAnsi="David"/>
          <w:b/>
          <w:bCs/>
          <w:noProof w:val="0"/>
          <w:rtl/>
          <w:lang w:eastAsia="he-IL"/>
        </w:rPr>
        <w:tab/>
        <w:t>לא שואלים אתכם.</w:t>
      </w:r>
    </w:p>
    <w:p w:rsidR="00B1032D" w:rsidRPr="00B1032D" w:rsidRDefault="00B1032D" w:rsidP="00B1032D">
      <w:pPr>
        <w:ind w:left="2636" w:right="425" w:hanging="1559"/>
        <w:jc w:val="both"/>
        <w:rPr>
          <w:rFonts w:ascii="David" w:hAnsi="David"/>
          <w:b/>
          <w:bCs/>
          <w:rtl/>
        </w:rPr>
      </w:pPr>
      <w:r w:rsidRPr="00B1032D">
        <w:rPr>
          <w:rFonts w:ascii="David" w:hAnsi="David"/>
          <w:b/>
          <w:bCs/>
          <w:rtl/>
        </w:rPr>
        <w:t>עו"ד אהרן:</w:t>
      </w:r>
      <w:r w:rsidRPr="00B1032D">
        <w:rPr>
          <w:rFonts w:ascii="David" w:hAnsi="David"/>
          <w:b/>
          <w:bCs/>
          <w:rtl/>
        </w:rPr>
        <w:tab/>
      </w:r>
      <w:r w:rsidRPr="00B1032D">
        <w:rPr>
          <w:rFonts w:ascii="David" w:hAnsi="David"/>
          <w:b/>
          <w:bCs/>
          <w:u w:val="single"/>
          <w:rtl/>
        </w:rPr>
        <w:t>מעולם לא הסכמנו שיהר</w:t>
      </w:r>
      <w:bookmarkStart w:id="53" w:name="_ETM_Q_437133"/>
      <w:bookmarkEnd w:id="53"/>
      <w:r w:rsidRPr="00B1032D">
        <w:rPr>
          <w:rFonts w:ascii="David" w:hAnsi="David"/>
          <w:b/>
          <w:bCs/>
          <w:u w:val="single"/>
          <w:rtl/>
        </w:rPr>
        <w:t>סו את הבית. לא יעלה על הדעת</w:t>
      </w:r>
      <w:r w:rsidRPr="00B1032D">
        <w:rPr>
          <w:rFonts w:ascii="David" w:hAnsi="David"/>
          <w:b/>
          <w:bCs/>
          <w:rtl/>
        </w:rPr>
        <w:t>".</w:t>
      </w:r>
    </w:p>
    <w:p w:rsidR="00B1032D" w:rsidRPr="00B1032D" w:rsidRDefault="00B1032D" w:rsidP="00B1032D">
      <w:pPr>
        <w:ind w:left="2636" w:right="425" w:hanging="1559"/>
        <w:jc w:val="both"/>
        <w:rPr>
          <w:rFonts w:ascii="David" w:hAnsi="David"/>
          <w:b/>
          <w:bCs/>
          <w:rtl/>
        </w:rPr>
      </w:pPr>
    </w:p>
    <w:p w:rsidR="00B1032D" w:rsidRPr="00B1032D" w:rsidRDefault="00B1032D" w:rsidP="00B1032D">
      <w:pPr>
        <w:spacing w:line="360" w:lineRule="auto"/>
        <w:ind w:left="510"/>
        <w:jc w:val="both"/>
        <w:rPr>
          <w:rFonts w:ascii="David" w:hAnsi="David"/>
          <w:rtl/>
        </w:rPr>
      </w:pPr>
    </w:p>
    <w:p w:rsidR="00B1032D" w:rsidRPr="00B1032D" w:rsidRDefault="00B1032D" w:rsidP="00B1032D">
      <w:pPr>
        <w:spacing w:line="360" w:lineRule="auto"/>
        <w:ind w:left="510"/>
        <w:jc w:val="both"/>
        <w:rPr>
          <w:rFonts w:ascii="David" w:hAnsi="David"/>
          <w:rtl/>
        </w:rPr>
      </w:pPr>
      <w:r w:rsidRPr="00B1032D">
        <w:rPr>
          <w:rFonts w:ascii="David" w:hAnsi="David"/>
          <w:rtl/>
        </w:rPr>
        <w:t>ובהמשך:</w:t>
      </w:r>
    </w:p>
    <w:p w:rsidR="00B1032D" w:rsidRPr="00B1032D" w:rsidRDefault="00B1032D" w:rsidP="005139A7">
      <w:pPr>
        <w:ind w:left="3486" w:right="284" w:hanging="2409"/>
        <w:jc w:val="both"/>
        <w:rPr>
          <w:rFonts w:ascii="David" w:eastAsia="Calibri" w:hAnsi="David"/>
          <w:b/>
          <w:bCs/>
          <w:noProof w:val="0"/>
          <w:rtl/>
          <w:lang w:eastAsia="he-IL"/>
        </w:rPr>
      </w:pPr>
      <w:r w:rsidRPr="00B1032D">
        <w:rPr>
          <w:rFonts w:ascii="David" w:eastAsia="Calibri" w:hAnsi="David"/>
          <w:b/>
          <w:bCs/>
          <w:noProof w:val="0"/>
          <w:rtl/>
          <w:lang w:eastAsia="he-IL"/>
        </w:rPr>
        <w:t>"העד, עו"ד ר</w:t>
      </w:r>
      <w:r w:rsidR="005139A7">
        <w:rPr>
          <w:rFonts w:ascii="David" w:eastAsia="Calibri" w:hAnsi="David" w:hint="cs"/>
          <w:b/>
          <w:bCs/>
          <w:noProof w:val="0"/>
          <w:rtl/>
          <w:lang w:eastAsia="he-IL"/>
        </w:rPr>
        <w:t>.</w:t>
      </w:r>
      <w:r w:rsidRPr="00B1032D">
        <w:rPr>
          <w:rFonts w:ascii="David" w:eastAsia="Calibri" w:hAnsi="David"/>
          <w:b/>
          <w:bCs/>
          <w:noProof w:val="0"/>
          <w:rtl/>
          <w:lang w:eastAsia="he-IL"/>
        </w:rPr>
        <w:t>:</w:t>
      </w:r>
      <w:r w:rsidRPr="00B1032D">
        <w:rPr>
          <w:rFonts w:ascii="David" w:eastAsia="Calibri" w:hAnsi="David"/>
          <w:b/>
          <w:bCs/>
          <w:noProof w:val="0"/>
          <w:rtl/>
          <w:lang w:eastAsia="he-IL"/>
        </w:rPr>
        <w:tab/>
        <w:t>עכשיו הוא בא</w:t>
      </w:r>
      <w:bookmarkStart w:id="54" w:name="_ETM_Q_7815237"/>
      <w:bookmarkEnd w:id="54"/>
      <w:r w:rsidRPr="00B1032D">
        <w:rPr>
          <w:rFonts w:ascii="David" w:eastAsia="Calibri" w:hAnsi="David"/>
          <w:b/>
          <w:bCs/>
          <w:noProof w:val="0"/>
          <w:rtl/>
          <w:lang w:eastAsia="he-IL"/>
        </w:rPr>
        <w:t xml:space="preserve"> ואומר "מה אכפת לך? הם מתקוטטים, מה אתה מתערב?". זה דבר הזוי, מה זאת אומרת מה אני מתערב?</w:t>
      </w:r>
    </w:p>
    <w:p w:rsidR="00B1032D" w:rsidRPr="00B1032D" w:rsidRDefault="00B1032D" w:rsidP="00B1032D">
      <w:pPr>
        <w:ind w:left="3486" w:right="284" w:hanging="2409"/>
        <w:jc w:val="both"/>
        <w:rPr>
          <w:rFonts w:ascii="David" w:eastAsia="Calibri" w:hAnsi="David"/>
          <w:b/>
          <w:bCs/>
          <w:noProof w:val="0"/>
          <w:lang w:eastAsia="he-IL"/>
        </w:rPr>
      </w:pPr>
      <w:r w:rsidRPr="00B1032D">
        <w:rPr>
          <w:rFonts w:ascii="David" w:eastAsia="Calibri" w:hAnsi="David"/>
          <w:b/>
          <w:bCs/>
          <w:noProof w:val="0"/>
          <w:rtl/>
          <w:lang w:eastAsia="he-IL"/>
        </w:rPr>
        <w:t>עו"ד אהרן:</w:t>
      </w:r>
      <w:r w:rsidRPr="00B1032D">
        <w:rPr>
          <w:rFonts w:ascii="David" w:eastAsia="Calibri" w:hAnsi="David"/>
          <w:b/>
          <w:bCs/>
          <w:noProof w:val="0"/>
          <w:rtl/>
          <w:lang w:eastAsia="he-IL"/>
        </w:rPr>
        <w:tab/>
        <w:t xml:space="preserve">לא דבר הזוי, </w:t>
      </w:r>
      <w:bookmarkStart w:id="55" w:name="_ETM_Q_7821202"/>
      <w:bookmarkEnd w:id="55"/>
      <w:r w:rsidRPr="00B1032D">
        <w:rPr>
          <w:rFonts w:ascii="David" w:eastAsia="Calibri" w:hAnsi="David"/>
          <w:b/>
          <w:bCs/>
          <w:noProof w:val="0"/>
          <w:rtl/>
          <w:lang w:eastAsia="he-IL"/>
        </w:rPr>
        <w:t>לא דבר הזוי.</w:t>
      </w:r>
    </w:p>
    <w:p w:rsidR="00B1032D" w:rsidRPr="00B1032D" w:rsidRDefault="00B1032D" w:rsidP="005139A7">
      <w:pPr>
        <w:ind w:left="3486" w:right="284" w:hanging="2409"/>
        <w:jc w:val="both"/>
        <w:rPr>
          <w:rFonts w:ascii="David" w:eastAsia="Calibri" w:hAnsi="David"/>
          <w:b/>
          <w:bCs/>
          <w:noProof w:val="0"/>
          <w:rtl/>
          <w:lang w:eastAsia="he-IL"/>
        </w:rPr>
      </w:pPr>
      <w:r w:rsidRPr="00B1032D">
        <w:rPr>
          <w:rFonts w:ascii="David" w:eastAsia="Calibri" w:hAnsi="David"/>
          <w:b/>
          <w:bCs/>
          <w:noProof w:val="0"/>
          <w:rtl/>
          <w:lang w:eastAsia="he-IL"/>
        </w:rPr>
        <w:t>העד, עו"ד ר</w:t>
      </w:r>
      <w:r w:rsidR="005139A7">
        <w:rPr>
          <w:rFonts w:ascii="David" w:eastAsia="Calibri" w:hAnsi="David" w:hint="cs"/>
          <w:b/>
          <w:bCs/>
          <w:noProof w:val="0"/>
          <w:rtl/>
          <w:lang w:eastAsia="he-IL"/>
        </w:rPr>
        <w:t>.</w:t>
      </w:r>
      <w:r w:rsidRPr="00B1032D">
        <w:rPr>
          <w:rFonts w:ascii="David" w:eastAsia="Calibri" w:hAnsi="David"/>
          <w:b/>
          <w:bCs/>
          <w:noProof w:val="0"/>
          <w:rtl/>
          <w:lang w:eastAsia="he-IL"/>
        </w:rPr>
        <w:t>:</w:t>
      </w:r>
      <w:r w:rsidRPr="00B1032D">
        <w:rPr>
          <w:rFonts w:ascii="David" w:eastAsia="Calibri" w:hAnsi="David"/>
          <w:b/>
          <w:bCs/>
          <w:noProof w:val="0"/>
          <w:rtl/>
          <w:lang w:eastAsia="he-IL"/>
        </w:rPr>
        <w:tab/>
        <w:t xml:space="preserve">רגע, אתה לא נותן לי לענות. </w:t>
      </w:r>
      <w:r w:rsidRPr="00B1032D">
        <w:rPr>
          <w:rFonts w:ascii="David" w:eastAsia="Calibri" w:hAnsi="David"/>
          <w:b/>
          <w:bCs/>
          <w:noProof w:val="0"/>
          <w:u w:val="single"/>
          <w:rtl/>
          <w:lang w:eastAsia="he-IL"/>
        </w:rPr>
        <w:t xml:space="preserve">זה דבר </w:t>
      </w:r>
      <w:bookmarkStart w:id="56" w:name="_ETM_Q_7824423"/>
      <w:bookmarkEnd w:id="56"/>
      <w:r w:rsidRPr="00B1032D">
        <w:rPr>
          <w:rFonts w:ascii="David" w:eastAsia="Calibri" w:hAnsi="David"/>
          <w:b/>
          <w:bCs/>
          <w:noProof w:val="0"/>
          <w:u w:val="single"/>
          <w:rtl/>
          <w:lang w:eastAsia="he-IL"/>
        </w:rPr>
        <w:t xml:space="preserve">הזוי מפני שאי אפשר, זו חלקה אחת. לא ניתן לקבל </w:t>
      </w:r>
      <w:bookmarkStart w:id="57" w:name="_ETM_Q_7827819"/>
      <w:bookmarkEnd w:id="57"/>
      <w:r w:rsidRPr="00B1032D">
        <w:rPr>
          <w:rFonts w:ascii="David" w:eastAsia="Calibri" w:hAnsi="David"/>
          <w:b/>
          <w:bCs/>
          <w:noProof w:val="0"/>
          <w:u w:val="single"/>
          <w:rtl/>
          <w:lang w:eastAsia="he-IL"/>
        </w:rPr>
        <w:t xml:space="preserve">היתר בנייה על חלקה אחת כאשר בצד מסוים יש שם </w:t>
      </w:r>
      <w:bookmarkStart w:id="58" w:name="_ETM_Q_7831208"/>
      <w:bookmarkEnd w:id="58"/>
      <w:r w:rsidRPr="00B1032D">
        <w:rPr>
          <w:rFonts w:ascii="David" w:eastAsia="Calibri" w:hAnsi="David"/>
          <w:b/>
          <w:bCs/>
          <w:noProof w:val="0"/>
          <w:u w:val="single"/>
          <w:rtl/>
          <w:lang w:eastAsia="he-IL"/>
        </w:rPr>
        <w:t xml:space="preserve">פסק דין אחר בכלל שמבטל את פסק הדין הראשון. איך </w:t>
      </w:r>
      <w:bookmarkStart w:id="59" w:name="_ETM_Q_7835755"/>
      <w:bookmarkEnd w:id="59"/>
      <w:r w:rsidRPr="00B1032D">
        <w:rPr>
          <w:rFonts w:ascii="David" w:eastAsia="Calibri" w:hAnsi="David"/>
          <w:b/>
          <w:bCs/>
          <w:noProof w:val="0"/>
          <w:u w:val="single"/>
          <w:rtl/>
          <w:lang w:eastAsia="he-IL"/>
        </w:rPr>
        <w:t xml:space="preserve">אני בכלל יכול להגיש בקשה לוועדה לאשר את התשריט כאשר </w:t>
      </w:r>
      <w:bookmarkStart w:id="60" w:name="_ETM_Q_7840158"/>
      <w:bookmarkEnd w:id="60"/>
      <w:r w:rsidRPr="00B1032D">
        <w:rPr>
          <w:rFonts w:ascii="David" w:eastAsia="Calibri" w:hAnsi="David"/>
          <w:b/>
          <w:bCs/>
          <w:noProof w:val="0"/>
          <w:u w:val="single"/>
          <w:rtl/>
          <w:lang w:eastAsia="he-IL"/>
        </w:rPr>
        <w:t>הוא לא קיים, אין פסק דין, הוא לא קיים התשריט.</w:t>
      </w:r>
      <w:bookmarkStart w:id="61" w:name="_ETM_Q_7844127"/>
      <w:bookmarkEnd w:id="61"/>
      <w:r w:rsidRPr="00B1032D">
        <w:rPr>
          <w:rFonts w:ascii="David" w:eastAsia="Calibri" w:hAnsi="David"/>
          <w:b/>
          <w:bCs/>
          <w:noProof w:val="0"/>
          <w:u w:val="single"/>
          <w:rtl/>
          <w:lang w:eastAsia="he-IL"/>
        </w:rPr>
        <w:t xml:space="preserve"> מי אני בכלל? על סמך מה אני פונה בכלל</w:t>
      </w:r>
      <w:r w:rsidRPr="00B1032D">
        <w:rPr>
          <w:rFonts w:ascii="David" w:eastAsia="Calibri" w:hAnsi="David"/>
          <w:b/>
          <w:bCs/>
          <w:noProof w:val="0"/>
          <w:rtl/>
          <w:lang w:eastAsia="he-IL"/>
        </w:rPr>
        <w:t>?</w:t>
      </w:r>
    </w:p>
    <w:p w:rsidR="00B1032D" w:rsidRPr="00B1032D" w:rsidRDefault="00B1032D" w:rsidP="00B1032D">
      <w:pPr>
        <w:spacing w:line="360" w:lineRule="auto"/>
        <w:ind w:left="2217" w:hanging="1141"/>
        <w:jc w:val="both"/>
        <w:rPr>
          <w:rFonts w:ascii="Calibri" w:eastAsia="Calibri" w:hAnsi="Calibri"/>
          <w:b/>
          <w:bCs/>
          <w:noProof w:val="0"/>
          <w:rtl/>
          <w:lang w:eastAsia="he-IL"/>
        </w:rPr>
      </w:pPr>
      <w:r w:rsidRPr="00B1032D">
        <w:rPr>
          <w:rFonts w:ascii="Calibri" w:eastAsia="Calibri" w:hAnsi="Calibri"/>
          <w:b/>
          <w:bCs/>
          <w:noProof w:val="0"/>
          <w:rtl/>
          <w:lang w:eastAsia="he-IL"/>
        </w:rPr>
        <w:t>...</w:t>
      </w:r>
    </w:p>
    <w:p w:rsidR="00B1032D" w:rsidRPr="00B1032D" w:rsidRDefault="00B1032D" w:rsidP="005139A7">
      <w:pPr>
        <w:ind w:left="3486" w:right="284" w:hanging="2410"/>
        <w:jc w:val="both"/>
        <w:rPr>
          <w:rFonts w:ascii="David" w:eastAsia="Calibri" w:hAnsi="David"/>
          <w:b/>
          <w:bCs/>
          <w:noProof w:val="0"/>
          <w:lang w:eastAsia="he-IL"/>
        </w:rPr>
      </w:pPr>
      <w:bookmarkStart w:id="62" w:name="_ETM_Q_7877926"/>
      <w:bookmarkEnd w:id="62"/>
      <w:r w:rsidRPr="00B1032D">
        <w:rPr>
          <w:rFonts w:ascii="David" w:eastAsia="Calibri" w:hAnsi="David"/>
          <w:b/>
          <w:bCs/>
          <w:noProof w:val="0"/>
          <w:rtl/>
          <w:lang w:eastAsia="he-IL"/>
        </w:rPr>
        <w:lastRenderedPageBreak/>
        <w:t>העד, עו"ד ר</w:t>
      </w:r>
      <w:r w:rsidR="005139A7">
        <w:rPr>
          <w:rFonts w:ascii="David" w:eastAsia="Calibri" w:hAnsi="David" w:hint="cs"/>
          <w:b/>
          <w:bCs/>
          <w:noProof w:val="0"/>
          <w:rtl/>
          <w:lang w:eastAsia="he-IL"/>
        </w:rPr>
        <w:t>.</w:t>
      </w:r>
      <w:r w:rsidRPr="00B1032D">
        <w:rPr>
          <w:rFonts w:ascii="David" w:eastAsia="Calibri" w:hAnsi="David"/>
          <w:b/>
          <w:bCs/>
          <w:noProof w:val="0"/>
          <w:rtl/>
          <w:lang w:eastAsia="he-IL"/>
        </w:rPr>
        <w:t>:</w:t>
      </w:r>
      <w:r w:rsidRPr="00B1032D">
        <w:rPr>
          <w:rFonts w:ascii="David" w:eastAsia="Calibri" w:hAnsi="David"/>
          <w:b/>
          <w:bCs/>
          <w:noProof w:val="0"/>
          <w:rtl/>
          <w:lang w:eastAsia="he-IL"/>
        </w:rPr>
        <w:tab/>
      </w:r>
      <w:r w:rsidRPr="00B1032D">
        <w:rPr>
          <w:rFonts w:ascii="David" w:eastAsia="Calibri" w:hAnsi="David"/>
          <w:b/>
          <w:bCs/>
          <w:noProof w:val="0"/>
          <w:u w:val="single"/>
          <w:rtl/>
          <w:lang w:eastAsia="he-IL"/>
        </w:rPr>
        <w:t xml:space="preserve">פסק הדין השני עשה </w:t>
      </w:r>
      <w:bookmarkStart w:id="63" w:name="_ETM_Q_7882091"/>
      <w:bookmarkEnd w:id="63"/>
      <w:r w:rsidRPr="00B1032D">
        <w:rPr>
          <w:rFonts w:ascii="David" w:eastAsia="Calibri" w:hAnsi="David"/>
          <w:b/>
          <w:bCs/>
          <w:noProof w:val="0"/>
          <w:u w:val="single"/>
          <w:rtl/>
          <w:lang w:eastAsia="he-IL"/>
        </w:rPr>
        <w:t xml:space="preserve">לנו באמת תוהו ובוהו בחלקה. אי אפשר לעשות ככה, לחלק </w:t>
      </w:r>
      <w:bookmarkStart w:id="64" w:name="_ETM_Q_7886194"/>
      <w:bookmarkEnd w:id="64"/>
      <w:r w:rsidRPr="00B1032D">
        <w:rPr>
          <w:rFonts w:ascii="David" w:eastAsia="Calibri" w:hAnsi="David"/>
          <w:b/>
          <w:bCs/>
          <w:noProof w:val="0"/>
          <w:u w:val="single"/>
          <w:rtl/>
          <w:lang w:eastAsia="he-IL"/>
        </w:rPr>
        <w:t>את החלקה</w:t>
      </w:r>
      <w:r w:rsidRPr="00B1032D">
        <w:rPr>
          <w:rFonts w:ascii="David" w:eastAsia="Calibri" w:hAnsi="David"/>
          <w:b/>
          <w:bCs/>
          <w:noProof w:val="0"/>
          <w:rtl/>
          <w:lang w:eastAsia="he-IL"/>
        </w:rPr>
        <w:t xml:space="preserve">, </w:t>
      </w:r>
    </w:p>
    <w:p w:rsidR="00B1032D" w:rsidRPr="00B1032D" w:rsidRDefault="00B1032D" w:rsidP="00B1032D">
      <w:pPr>
        <w:ind w:left="3486" w:right="284" w:hanging="2410"/>
        <w:jc w:val="both"/>
        <w:rPr>
          <w:rFonts w:ascii="David" w:eastAsia="Calibri" w:hAnsi="David"/>
          <w:b/>
          <w:bCs/>
          <w:noProof w:val="0"/>
          <w:rtl/>
          <w:lang w:eastAsia="he-IL"/>
        </w:rPr>
      </w:pPr>
      <w:bookmarkStart w:id="65" w:name="_ETM_Q_7883141"/>
      <w:bookmarkEnd w:id="65"/>
      <w:r w:rsidRPr="00B1032D">
        <w:rPr>
          <w:rFonts w:ascii="David" w:eastAsia="Calibri" w:hAnsi="David"/>
          <w:b/>
          <w:bCs/>
          <w:noProof w:val="0"/>
          <w:rtl/>
          <w:lang w:eastAsia="he-IL"/>
        </w:rPr>
        <w:t>כב' הש' בן - דב ג'וליאן:</w:t>
      </w:r>
      <w:r w:rsidRPr="00B1032D">
        <w:rPr>
          <w:rFonts w:ascii="David" w:eastAsia="Calibri" w:hAnsi="David"/>
          <w:b/>
          <w:bCs/>
          <w:noProof w:val="0"/>
          <w:rtl/>
          <w:lang w:eastAsia="he-IL"/>
        </w:rPr>
        <w:tab/>
        <w:t xml:space="preserve">אדוני עונה למה? כי גם אדוני לא יכול </w:t>
      </w:r>
      <w:bookmarkStart w:id="66" w:name="_ETM_Q_7887916"/>
      <w:bookmarkEnd w:id="66"/>
      <w:r w:rsidRPr="00B1032D">
        <w:rPr>
          <w:rFonts w:ascii="David" w:eastAsia="Calibri" w:hAnsi="David"/>
          <w:b/>
          <w:bCs/>
          <w:noProof w:val="0"/>
          <w:rtl/>
          <w:lang w:eastAsia="he-IL"/>
        </w:rPr>
        <w:t>כרגע לסכם.</w:t>
      </w:r>
    </w:p>
    <w:p w:rsidR="00B1032D" w:rsidRPr="00B1032D" w:rsidRDefault="00B1032D" w:rsidP="005139A7">
      <w:pPr>
        <w:ind w:left="3486" w:right="284" w:hanging="2410"/>
        <w:jc w:val="both"/>
        <w:rPr>
          <w:rFonts w:ascii="David" w:eastAsia="Calibri" w:hAnsi="David"/>
          <w:b/>
          <w:bCs/>
          <w:noProof w:val="0"/>
          <w:rtl/>
          <w:lang w:eastAsia="he-IL"/>
        </w:rPr>
      </w:pPr>
      <w:r w:rsidRPr="00B1032D">
        <w:rPr>
          <w:rFonts w:ascii="David" w:eastAsia="Calibri" w:hAnsi="David"/>
          <w:b/>
          <w:bCs/>
          <w:noProof w:val="0"/>
          <w:rtl/>
          <w:lang w:eastAsia="he-IL"/>
        </w:rPr>
        <w:t>העד, עו"ד ר</w:t>
      </w:r>
      <w:r w:rsidR="005139A7">
        <w:rPr>
          <w:rFonts w:ascii="David" w:eastAsia="Calibri" w:hAnsi="David" w:hint="cs"/>
          <w:b/>
          <w:bCs/>
          <w:noProof w:val="0"/>
          <w:rtl/>
          <w:lang w:eastAsia="he-IL"/>
        </w:rPr>
        <w:t>.</w:t>
      </w:r>
      <w:r w:rsidRPr="00B1032D">
        <w:rPr>
          <w:rFonts w:ascii="David" w:eastAsia="Calibri" w:hAnsi="David"/>
          <w:b/>
          <w:bCs/>
          <w:noProof w:val="0"/>
          <w:rtl/>
          <w:lang w:eastAsia="he-IL"/>
        </w:rPr>
        <w:t>:</w:t>
      </w:r>
      <w:r w:rsidRPr="00B1032D">
        <w:rPr>
          <w:rFonts w:ascii="David" w:eastAsia="Calibri" w:hAnsi="David"/>
          <w:b/>
          <w:bCs/>
          <w:noProof w:val="0"/>
          <w:rtl/>
          <w:lang w:eastAsia="he-IL"/>
        </w:rPr>
        <w:tab/>
        <w:t xml:space="preserve">לשאלה שלו, לשאלה שלו. שהוא בא ואומר "אנחנו </w:t>
      </w:r>
      <w:bookmarkStart w:id="67" w:name="_ETM_Q_7892337"/>
      <w:bookmarkEnd w:id="67"/>
      <w:r w:rsidRPr="00B1032D">
        <w:rPr>
          <w:rFonts w:ascii="David" w:eastAsia="Calibri" w:hAnsi="David"/>
          <w:b/>
          <w:bCs/>
          <w:noProof w:val="0"/>
          <w:rtl/>
          <w:lang w:eastAsia="he-IL"/>
        </w:rPr>
        <w:t xml:space="preserve">יכולים לפתור את הבעיה, לא צריך להרוס בית, לא צריך </w:t>
      </w:r>
      <w:bookmarkStart w:id="68" w:name="_ETM_Q_7892567"/>
      <w:bookmarkEnd w:id="68"/>
      <w:r w:rsidRPr="00B1032D">
        <w:rPr>
          <w:rFonts w:ascii="David" w:eastAsia="Calibri" w:hAnsi="David"/>
          <w:b/>
          <w:bCs/>
          <w:noProof w:val="0"/>
          <w:rtl/>
          <w:lang w:eastAsia="he-IL"/>
        </w:rPr>
        <w:t>לעשות כלום. אתה תעשה חיץ בין ".</w:t>
      </w:r>
    </w:p>
    <w:p w:rsidR="00B1032D" w:rsidRPr="00B1032D" w:rsidRDefault="00B1032D" w:rsidP="005139A7">
      <w:pPr>
        <w:ind w:left="3486" w:right="284"/>
        <w:jc w:val="both"/>
        <w:rPr>
          <w:rFonts w:ascii="David" w:eastAsia="Calibri" w:hAnsi="David"/>
          <w:b/>
          <w:bCs/>
          <w:noProof w:val="0"/>
          <w:rtl/>
          <w:lang w:eastAsia="he-IL"/>
        </w:rPr>
      </w:pPr>
      <w:r w:rsidRPr="00B1032D">
        <w:rPr>
          <w:rFonts w:ascii="David" w:eastAsia="Calibri" w:hAnsi="David"/>
          <w:b/>
          <w:bCs/>
          <w:noProof w:val="0"/>
          <w:rtl/>
          <w:lang w:eastAsia="he-IL"/>
        </w:rPr>
        <w:t xml:space="preserve">החלק שלך </w:t>
      </w:r>
      <w:bookmarkStart w:id="69" w:name="_ETM_Q_7897597"/>
      <w:bookmarkEnd w:id="69"/>
      <w:r w:rsidRPr="00B1032D">
        <w:rPr>
          <w:rFonts w:ascii="David" w:eastAsia="Calibri" w:hAnsi="David"/>
          <w:b/>
          <w:bCs/>
          <w:noProof w:val="0"/>
          <w:rtl/>
          <w:lang w:eastAsia="he-IL"/>
        </w:rPr>
        <w:t>ואנחנו נטפל בעניינים שלנו. ל</w:t>
      </w:r>
      <w:r w:rsidR="005139A7">
        <w:rPr>
          <w:rFonts w:ascii="David" w:eastAsia="Calibri" w:hAnsi="David" w:hint="cs"/>
          <w:b/>
          <w:bCs/>
          <w:noProof w:val="0"/>
          <w:rtl/>
          <w:lang w:eastAsia="he-IL"/>
        </w:rPr>
        <w:t>.</w:t>
      </w:r>
      <w:r w:rsidRPr="00B1032D">
        <w:rPr>
          <w:rFonts w:ascii="David" w:eastAsia="Calibri" w:hAnsi="David"/>
          <w:b/>
          <w:bCs/>
          <w:noProof w:val="0"/>
          <w:rtl/>
          <w:lang w:eastAsia="he-IL"/>
        </w:rPr>
        <w:t xml:space="preserve"> ול</w:t>
      </w:r>
      <w:r w:rsidR="005139A7">
        <w:rPr>
          <w:rFonts w:ascii="David" w:eastAsia="Calibri" w:hAnsi="David" w:hint="cs"/>
          <w:b/>
          <w:bCs/>
          <w:noProof w:val="0"/>
          <w:rtl/>
          <w:lang w:eastAsia="he-IL"/>
        </w:rPr>
        <w:t xml:space="preserve">. </w:t>
      </w:r>
      <w:r w:rsidRPr="00B1032D">
        <w:rPr>
          <w:rFonts w:ascii="David" w:eastAsia="Calibri" w:hAnsi="David"/>
          <w:b/>
          <w:bCs/>
          <w:noProof w:val="0"/>
          <w:rtl/>
          <w:lang w:eastAsia="he-IL"/>
        </w:rPr>
        <w:t xml:space="preserve">יתקוטטו, אתה לא </w:t>
      </w:r>
      <w:bookmarkStart w:id="70" w:name="_ETM_Q_7903795"/>
      <w:bookmarkEnd w:id="70"/>
      <w:r w:rsidRPr="00B1032D">
        <w:rPr>
          <w:rFonts w:ascii="David" w:eastAsia="Calibri" w:hAnsi="David"/>
          <w:b/>
          <w:bCs/>
          <w:noProof w:val="0"/>
          <w:rtl/>
          <w:lang w:eastAsia="he-IL"/>
        </w:rPr>
        <w:t xml:space="preserve">איכפת לך". אין דבר כזה, אין דבר כזה לעשות דבר </w:t>
      </w:r>
      <w:bookmarkStart w:id="71" w:name="_ETM_Q_7905181"/>
      <w:bookmarkEnd w:id="71"/>
      <w:r w:rsidRPr="00B1032D">
        <w:rPr>
          <w:rFonts w:ascii="David" w:eastAsia="Calibri" w:hAnsi="David"/>
          <w:b/>
          <w:bCs/>
          <w:noProof w:val="0"/>
          <w:rtl/>
          <w:lang w:eastAsia="he-IL"/>
        </w:rPr>
        <w:t>כזה. זה דבר הזוי".</w:t>
      </w:r>
    </w:p>
    <w:p w:rsidR="00B1032D" w:rsidRPr="00B1032D" w:rsidRDefault="00B1032D" w:rsidP="00B1032D">
      <w:pPr>
        <w:spacing w:line="360" w:lineRule="auto"/>
        <w:ind w:left="1077" w:right="425"/>
        <w:jc w:val="both"/>
        <w:rPr>
          <w:rFonts w:ascii="David" w:hAnsi="David"/>
          <w:b/>
          <w:bCs/>
        </w:rPr>
      </w:pPr>
      <w:r w:rsidRPr="00B1032D">
        <w:rPr>
          <w:rFonts w:ascii="David" w:hAnsi="David"/>
          <w:rtl/>
        </w:rPr>
        <w:t>(פרוט' 14.11.22, עמ' 48 שורות 30-33; עמ' 49; עמ' 50; עמ' 97 שורות 1-8, 28-32; עמ' 98 שורות 1-2; ההדגשה אינה במקור - ע'ב'ג').</w:t>
      </w:r>
    </w:p>
    <w:p w:rsidR="00B1032D" w:rsidRPr="00B1032D" w:rsidRDefault="00B1032D" w:rsidP="00B1032D">
      <w:pPr>
        <w:spacing w:line="360" w:lineRule="auto"/>
        <w:ind w:left="509" w:hanging="509"/>
        <w:jc w:val="both"/>
        <w:rPr>
          <w:rFonts w:ascii="Arial" w:hAnsi="Arial"/>
          <w:noProof w:val="0"/>
          <w:rtl/>
        </w:rPr>
      </w:pPr>
    </w:p>
    <w:p w:rsidR="00B1032D" w:rsidRPr="00B1032D" w:rsidRDefault="00D16A4D" w:rsidP="00896170">
      <w:pPr>
        <w:spacing w:line="360" w:lineRule="auto"/>
        <w:ind w:left="509" w:hanging="509"/>
        <w:jc w:val="both"/>
        <w:rPr>
          <w:rFonts w:ascii="Arial" w:hAnsi="Arial"/>
          <w:b/>
          <w:bCs/>
          <w:noProof w:val="0"/>
          <w:rtl/>
        </w:rPr>
      </w:pPr>
      <w:r>
        <w:rPr>
          <w:rFonts w:ascii="Arial" w:hAnsi="Arial" w:hint="cs"/>
          <w:noProof w:val="0"/>
          <w:rtl/>
        </w:rPr>
        <w:t>27</w:t>
      </w:r>
      <w:r w:rsidR="00B1032D" w:rsidRPr="00B1032D">
        <w:rPr>
          <w:rFonts w:ascii="Arial" w:hAnsi="Arial"/>
          <w:noProof w:val="0"/>
          <w:rtl/>
        </w:rPr>
        <w:t>.</w:t>
      </w:r>
      <w:r w:rsidR="00B1032D" w:rsidRPr="00B1032D">
        <w:rPr>
          <w:rFonts w:ascii="Arial" w:hAnsi="Arial"/>
          <w:noProof w:val="0"/>
          <w:rtl/>
        </w:rPr>
        <w:tab/>
      </w:r>
      <w:r w:rsidR="00B1032D" w:rsidRPr="00B1032D">
        <w:rPr>
          <w:rFonts w:ascii="Arial" w:hAnsi="Arial"/>
          <w:b/>
          <w:bCs/>
          <w:noProof w:val="0"/>
          <w:rtl/>
        </w:rPr>
        <w:t>לאור המובא לעיל, אני מוצאת כי פסק הדין השני שינה ואף עומד בסתירה לפסק הדין הראשון כטענת התובעים. זאת, מבלי שהתובעים היו צד להליך בו ניתן פסק הדין השני ולא ניתנה להם הזדמנות לטעון בהליך אשר על פניו תוצאתו משנה לרעה ופוגעת בזכויותיהם על פי פסק הדין הראשון, כפי שיובא להלן.</w:t>
      </w:r>
    </w:p>
    <w:p w:rsidR="00B1032D" w:rsidRPr="00B1032D" w:rsidRDefault="00B1032D" w:rsidP="00B1032D">
      <w:pPr>
        <w:spacing w:line="360" w:lineRule="auto"/>
        <w:jc w:val="both"/>
        <w:rPr>
          <w:rFonts w:ascii="Arial" w:hAnsi="Arial"/>
          <w:noProof w:val="0"/>
          <w:rtl/>
        </w:rPr>
      </w:pPr>
    </w:p>
    <w:p w:rsidR="00B1032D" w:rsidRPr="00B1032D" w:rsidRDefault="00D16A4D" w:rsidP="00B1032D">
      <w:pPr>
        <w:spacing w:line="360" w:lineRule="auto"/>
        <w:ind w:left="510" w:hanging="510"/>
        <w:jc w:val="both"/>
        <w:rPr>
          <w:rtl/>
        </w:rPr>
      </w:pPr>
      <w:r>
        <w:rPr>
          <w:rFonts w:hint="cs"/>
          <w:rtl/>
        </w:rPr>
        <w:t>28</w:t>
      </w:r>
      <w:r w:rsidR="00B1032D" w:rsidRPr="00B1032D">
        <w:rPr>
          <w:rtl/>
        </w:rPr>
        <w:t>.</w:t>
      </w:r>
      <w:r w:rsidR="00B1032D" w:rsidRPr="00B1032D">
        <w:rPr>
          <w:rtl/>
        </w:rPr>
        <w:tab/>
        <w:t xml:space="preserve">התובעים לא היו צד להליך הגישור בפני המגשר, לא היו צד להליך בביהמ"ש שאישר את הסכם הגישור ולא ניתנה להם הזדמנות להעלות טענותיהם לגביו, לא הובא בפני ביהמ"ש שאישר את הסכם הגישור כל התובעים הם </w:t>
      </w:r>
      <w:r w:rsidR="00B1032D" w:rsidRPr="00B1032D">
        <w:rPr>
          <w:b/>
          <w:bCs/>
          <w:rtl/>
        </w:rPr>
        <w:t>צד דרוש וחיוני בהליך</w:t>
      </w:r>
      <w:r w:rsidR="00B1032D" w:rsidRPr="00B1032D">
        <w:rPr>
          <w:rtl/>
        </w:rPr>
        <w:t xml:space="preserve">. </w:t>
      </w:r>
    </w:p>
    <w:p w:rsidR="00B1032D" w:rsidRPr="00B1032D" w:rsidRDefault="00B1032D" w:rsidP="00896170">
      <w:pPr>
        <w:spacing w:line="360" w:lineRule="auto"/>
        <w:ind w:left="510"/>
        <w:jc w:val="both"/>
        <w:rPr>
          <w:rtl/>
        </w:rPr>
      </w:pPr>
      <w:r w:rsidRPr="00B1032D">
        <w:rPr>
          <w:rtl/>
        </w:rPr>
        <w:t xml:space="preserve">עובדה זו מקבלת משנה תוקף נוכח הסטטוס המשפטי של הקרקע - שבעלות כל הצדדים בה במושע, מעבר לכך שהתובעים כאמור היו צד לפסק הדין הראשון. </w:t>
      </w:r>
    </w:p>
    <w:p w:rsidR="00B1032D" w:rsidRPr="00B1032D" w:rsidRDefault="00B1032D" w:rsidP="00B1032D">
      <w:pPr>
        <w:spacing w:line="360" w:lineRule="auto"/>
        <w:ind w:left="-57"/>
        <w:jc w:val="both"/>
        <w:rPr>
          <w:rFonts w:ascii="David" w:hAnsi="David"/>
          <w:rtl/>
        </w:rPr>
      </w:pPr>
    </w:p>
    <w:p w:rsidR="00B1032D" w:rsidRPr="00B1032D" w:rsidRDefault="00B1032D" w:rsidP="00896170">
      <w:pPr>
        <w:spacing w:line="360" w:lineRule="auto"/>
        <w:ind w:left="510" w:hanging="510"/>
        <w:jc w:val="both"/>
        <w:rPr>
          <w:rtl/>
        </w:rPr>
      </w:pPr>
      <w:r w:rsidRPr="00B1032D">
        <w:rPr>
          <w:rtl/>
        </w:rPr>
        <w:tab/>
        <w:t xml:space="preserve">אין מחלוקת בין הצדדים כי בכדי שיתקבל היתר בנייה מהוועדה המקומית לתו"ב בנוגע לקרקע על </w:t>
      </w:r>
      <w:r w:rsidRPr="00B1032D">
        <w:rPr>
          <w:b/>
          <w:bCs/>
          <w:rtl/>
        </w:rPr>
        <w:t>כל</w:t>
      </w:r>
      <w:r w:rsidRPr="00B1032D">
        <w:rPr>
          <w:rtl/>
        </w:rPr>
        <w:t xml:space="preserve"> בעלי הזכויות בה לחתום על הבקשה והמסמכים הנלווים הנדרשים לה. </w:t>
      </w:r>
    </w:p>
    <w:p w:rsidR="00B1032D" w:rsidRPr="00B1032D" w:rsidRDefault="00B1032D" w:rsidP="00B1032D">
      <w:pPr>
        <w:spacing w:line="360" w:lineRule="auto"/>
        <w:ind w:left="510"/>
        <w:jc w:val="both"/>
        <w:rPr>
          <w:rFonts w:ascii="David" w:hAnsi="David"/>
          <w:rtl/>
        </w:rPr>
      </w:pPr>
      <w:r w:rsidRPr="00B1032D">
        <w:rPr>
          <w:rtl/>
        </w:rPr>
        <w:t xml:space="preserve">ראו לעניין זה </w:t>
      </w:r>
      <w:r w:rsidRPr="00B1032D">
        <w:rPr>
          <w:b/>
          <w:bCs/>
          <w:rtl/>
        </w:rPr>
        <w:t>עדות הנתבעת</w:t>
      </w:r>
      <w:r w:rsidRPr="00B1032D">
        <w:rPr>
          <w:rtl/>
        </w:rPr>
        <w:t xml:space="preserve">, כי היא </w:t>
      </w:r>
      <w:r w:rsidRPr="00B1032D">
        <w:rPr>
          <w:rFonts w:ascii="David" w:hAnsi="David"/>
          <w:rtl/>
        </w:rPr>
        <w:t>לא הגישה היתר בניה במגרש שלה משום שלא צורפו חתימות כל הצדדים להסדרת הזכויות למנהל מקרקעי ישראל (פרוט' 16.11.22, עמ' 124 שורות 23-27; עמ' 125 שורות 1-8).</w:t>
      </w:r>
    </w:p>
    <w:p w:rsidR="00B1032D" w:rsidRPr="00B1032D" w:rsidRDefault="00B1032D" w:rsidP="00B1032D">
      <w:pPr>
        <w:spacing w:line="360" w:lineRule="auto"/>
        <w:ind w:left="510" w:hanging="510"/>
        <w:jc w:val="both"/>
        <w:rPr>
          <w:rFonts w:ascii="David" w:hAnsi="David"/>
          <w:rtl/>
        </w:rPr>
      </w:pPr>
      <w:r w:rsidRPr="00B1032D">
        <w:rPr>
          <w:rFonts w:ascii="David" w:hAnsi="David"/>
          <w:rtl/>
        </w:rPr>
        <w:tab/>
        <w:t xml:space="preserve">וגם </w:t>
      </w:r>
      <w:r w:rsidRPr="00B1032D">
        <w:rPr>
          <w:rFonts w:ascii="David" w:hAnsi="David"/>
          <w:b/>
          <w:bCs/>
          <w:rtl/>
        </w:rPr>
        <w:t>בעדות הנתבע 2</w:t>
      </w:r>
      <w:r w:rsidRPr="00B1032D">
        <w:rPr>
          <w:rFonts w:ascii="David" w:hAnsi="David"/>
          <w:rtl/>
        </w:rPr>
        <w:t xml:space="preserve"> שהודה בכך שיש צורך בהגשת תשריט במשותף כדי לקדם חלוקת הקרקע (פרוט' 16.11.22, עמ' 153 שורות 12-33; עמ' 154 שורות 1-3; ההדגשות אינן במקור - ע'ב'ג'):</w:t>
      </w:r>
    </w:p>
    <w:p w:rsidR="00B1032D" w:rsidRPr="00B1032D" w:rsidRDefault="00B1032D" w:rsidP="005139A7">
      <w:pPr>
        <w:ind w:left="3487" w:right="425" w:hanging="2410"/>
        <w:jc w:val="both"/>
        <w:rPr>
          <w:rFonts w:ascii="David" w:eastAsia="Calibri" w:hAnsi="David"/>
          <w:b/>
          <w:bCs/>
          <w:noProof w:val="0"/>
          <w:rtl/>
          <w:lang w:eastAsia="he-IL"/>
        </w:rPr>
      </w:pPr>
      <w:r w:rsidRPr="00B1032D">
        <w:rPr>
          <w:rFonts w:ascii="David" w:eastAsia="Calibri" w:hAnsi="David"/>
          <w:b/>
          <w:bCs/>
          <w:noProof w:val="0"/>
          <w:rtl/>
          <w:lang w:eastAsia="he-IL"/>
        </w:rPr>
        <w:t>"העד, מר ל</w:t>
      </w:r>
      <w:r w:rsidR="005139A7">
        <w:rPr>
          <w:rFonts w:ascii="David" w:eastAsia="Calibri" w:hAnsi="David" w:hint="cs"/>
          <w:b/>
          <w:bCs/>
          <w:noProof w:val="0"/>
          <w:rtl/>
          <w:lang w:eastAsia="he-IL"/>
        </w:rPr>
        <w:t>.</w:t>
      </w:r>
      <w:r w:rsidRPr="00B1032D">
        <w:rPr>
          <w:rFonts w:ascii="David" w:eastAsia="Calibri" w:hAnsi="David"/>
          <w:b/>
          <w:bCs/>
          <w:noProof w:val="0"/>
          <w:rtl/>
          <w:lang w:eastAsia="he-IL"/>
        </w:rPr>
        <w:t xml:space="preserve">: </w:t>
      </w:r>
      <w:r w:rsidRPr="00B1032D">
        <w:rPr>
          <w:rFonts w:ascii="David" w:eastAsia="Calibri" w:hAnsi="David"/>
          <w:b/>
          <w:bCs/>
          <w:noProof w:val="0"/>
          <w:rtl/>
          <w:lang w:eastAsia="he-IL"/>
        </w:rPr>
        <w:tab/>
        <w:t>ניסינו לקחת למדוד מודד ראשון קודם כל כשאתה אומר מה זה לקחתם מודד דבר איתי שנייה.</w:t>
      </w:r>
    </w:p>
    <w:p w:rsidR="00B1032D" w:rsidRPr="00B1032D" w:rsidRDefault="00B1032D" w:rsidP="00B1032D">
      <w:pPr>
        <w:ind w:left="3487" w:right="425" w:hanging="2410"/>
        <w:jc w:val="both"/>
        <w:rPr>
          <w:rFonts w:ascii="David" w:eastAsia="Calibri" w:hAnsi="David"/>
          <w:b/>
          <w:bCs/>
          <w:noProof w:val="0"/>
          <w:lang w:eastAsia="he-IL"/>
        </w:rPr>
      </w:pPr>
      <w:r w:rsidRPr="00B1032D">
        <w:rPr>
          <w:rFonts w:ascii="David" w:eastAsia="Calibri" w:hAnsi="David"/>
          <w:b/>
          <w:bCs/>
          <w:noProof w:val="0"/>
          <w:rtl/>
          <w:lang w:eastAsia="he-IL"/>
        </w:rPr>
        <w:t xml:space="preserve">עו"ד ציפוק: </w:t>
      </w:r>
      <w:r w:rsidRPr="00B1032D">
        <w:rPr>
          <w:rFonts w:ascii="David" w:eastAsia="Calibri" w:hAnsi="David"/>
          <w:b/>
          <w:bCs/>
          <w:noProof w:val="0"/>
          <w:rtl/>
          <w:lang w:eastAsia="he-IL"/>
        </w:rPr>
        <w:tab/>
        <w:t>מלכה ואתם.</w:t>
      </w:r>
    </w:p>
    <w:p w:rsidR="00B1032D" w:rsidRPr="00B1032D" w:rsidRDefault="00B1032D" w:rsidP="005139A7">
      <w:pPr>
        <w:ind w:left="3487" w:right="425" w:hanging="2410"/>
        <w:jc w:val="both"/>
        <w:rPr>
          <w:rFonts w:ascii="David" w:eastAsia="Calibri" w:hAnsi="David"/>
          <w:b/>
          <w:bCs/>
          <w:noProof w:val="0"/>
          <w:lang w:eastAsia="he-IL"/>
        </w:rPr>
      </w:pPr>
      <w:r w:rsidRPr="00B1032D">
        <w:rPr>
          <w:rFonts w:ascii="David" w:eastAsia="Calibri" w:hAnsi="David"/>
          <w:b/>
          <w:bCs/>
          <w:noProof w:val="0"/>
          <w:rtl/>
          <w:lang w:eastAsia="he-IL"/>
        </w:rPr>
        <w:t>העד, מר ל</w:t>
      </w:r>
      <w:r w:rsidR="005139A7">
        <w:rPr>
          <w:rFonts w:ascii="David" w:eastAsia="Calibri" w:hAnsi="David" w:hint="cs"/>
          <w:b/>
          <w:bCs/>
          <w:noProof w:val="0"/>
          <w:rtl/>
          <w:lang w:eastAsia="he-IL"/>
        </w:rPr>
        <w:t>.</w:t>
      </w:r>
      <w:r w:rsidRPr="00B1032D">
        <w:rPr>
          <w:rFonts w:ascii="David" w:eastAsia="Calibri" w:hAnsi="David"/>
          <w:b/>
          <w:bCs/>
          <w:noProof w:val="0"/>
          <w:rtl/>
          <w:lang w:eastAsia="he-IL"/>
        </w:rPr>
        <w:t xml:space="preserve">: </w:t>
      </w:r>
      <w:r w:rsidRPr="00B1032D">
        <w:rPr>
          <w:rFonts w:ascii="David" w:eastAsia="Calibri" w:hAnsi="David"/>
          <w:b/>
          <w:bCs/>
          <w:noProof w:val="0"/>
          <w:rtl/>
          <w:lang w:eastAsia="he-IL"/>
        </w:rPr>
        <w:tab/>
        <w:t>לא אז קודם כל הדודה לא הייתה איתי והיא לא,</w:t>
      </w:r>
    </w:p>
    <w:p w:rsidR="00B1032D" w:rsidRPr="00B1032D" w:rsidRDefault="00B1032D" w:rsidP="00B1032D">
      <w:pPr>
        <w:ind w:left="3487" w:right="425" w:hanging="2410"/>
        <w:jc w:val="both"/>
        <w:rPr>
          <w:rFonts w:ascii="David" w:eastAsia="Calibri" w:hAnsi="David"/>
          <w:b/>
          <w:bCs/>
          <w:noProof w:val="0"/>
          <w:lang w:eastAsia="he-IL"/>
        </w:rPr>
      </w:pPr>
      <w:r w:rsidRPr="00B1032D">
        <w:rPr>
          <w:rFonts w:ascii="David" w:eastAsia="Calibri" w:hAnsi="David"/>
          <w:b/>
          <w:bCs/>
          <w:noProof w:val="0"/>
          <w:rtl/>
          <w:lang w:eastAsia="he-IL"/>
        </w:rPr>
        <w:t xml:space="preserve">עו"ד ציפוק: </w:t>
      </w:r>
      <w:r w:rsidRPr="00B1032D">
        <w:rPr>
          <w:rFonts w:ascii="David" w:eastAsia="Calibri" w:hAnsi="David"/>
          <w:b/>
          <w:bCs/>
          <w:noProof w:val="0"/>
          <w:rtl/>
          <w:lang w:eastAsia="he-IL"/>
        </w:rPr>
        <w:tab/>
        <w:t>אודי לא משנה.</w:t>
      </w:r>
    </w:p>
    <w:p w:rsidR="00B1032D" w:rsidRPr="00B1032D" w:rsidRDefault="00B1032D" w:rsidP="005139A7">
      <w:pPr>
        <w:ind w:left="3487" w:right="425" w:hanging="2410"/>
        <w:jc w:val="both"/>
        <w:rPr>
          <w:rFonts w:ascii="David" w:eastAsia="Calibri" w:hAnsi="David"/>
          <w:b/>
          <w:bCs/>
          <w:noProof w:val="0"/>
          <w:lang w:eastAsia="he-IL"/>
        </w:rPr>
      </w:pPr>
      <w:r w:rsidRPr="00B1032D">
        <w:rPr>
          <w:rFonts w:ascii="David" w:eastAsia="Calibri" w:hAnsi="David"/>
          <w:b/>
          <w:bCs/>
          <w:noProof w:val="0"/>
          <w:rtl/>
          <w:lang w:eastAsia="he-IL"/>
        </w:rPr>
        <w:t>העד, מר ל</w:t>
      </w:r>
      <w:r w:rsidR="005139A7">
        <w:rPr>
          <w:rFonts w:ascii="David" w:eastAsia="Calibri" w:hAnsi="David" w:hint="cs"/>
          <w:b/>
          <w:bCs/>
          <w:noProof w:val="0"/>
          <w:rtl/>
          <w:lang w:eastAsia="he-IL"/>
        </w:rPr>
        <w:t>.</w:t>
      </w:r>
      <w:r w:rsidRPr="00B1032D">
        <w:rPr>
          <w:rFonts w:ascii="David" w:eastAsia="Calibri" w:hAnsi="David"/>
          <w:b/>
          <w:bCs/>
          <w:noProof w:val="0"/>
          <w:rtl/>
          <w:lang w:eastAsia="he-IL"/>
        </w:rPr>
        <w:t xml:space="preserve">: </w:t>
      </w:r>
      <w:r w:rsidRPr="00B1032D">
        <w:rPr>
          <w:rFonts w:ascii="David" w:eastAsia="Calibri" w:hAnsi="David"/>
          <w:b/>
          <w:bCs/>
          <w:noProof w:val="0"/>
          <w:rtl/>
          <w:lang w:eastAsia="he-IL"/>
        </w:rPr>
        <w:tab/>
        <w:t>איתי גם אודי לא היה במודד.</w:t>
      </w:r>
    </w:p>
    <w:p w:rsidR="00B1032D" w:rsidRPr="00B1032D" w:rsidRDefault="00B1032D" w:rsidP="00B1032D">
      <w:pPr>
        <w:ind w:left="3487" w:right="425" w:hanging="2410"/>
        <w:jc w:val="both"/>
        <w:rPr>
          <w:rFonts w:ascii="David" w:eastAsia="Calibri" w:hAnsi="David"/>
          <w:b/>
          <w:bCs/>
          <w:noProof w:val="0"/>
          <w:lang w:eastAsia="he-IL"/>
        </w:rPr>
      </w:pPr>
      <w:r w:rsidRPr="00B1032D">
        <w:rPr>
          <w:rFonts w:ascii="David" w:eastAsia="Calibri" w:hAnsi="David"/>
          <w:b/>
          <w:bCs/>
          <w:noProof w:val="0"/>
          <w:rtl/>
          <w:lang w:eastAsia="he-IL"/>
        </w:rPr>
        <w:t xml:space="preserve">עו"ד ציפוק: </w:t>
      </w:r>
      <w:r w:rsidRPr="00B1032D">
        <w:rPr>
          <w:rFonts w:ascii="David" w:eastAsia="Calibri" w:hAnsi="David"/>
          <w:b/>
          <w:bCs/>
          <w:noProof w:val="0"/>
          <w:rtl/>
          <w:lang w:eastAsia="he-IL"/>
        </w:rPr>
        <w:tab/>
        <w:t>אז מי היה?</w:t>
      </w:r>
    </w:p>
    <w:p w:rsidR="00B1032D" w:rsidRPr="00B1032D" w:rsidRDefault="00B1032D" w:rsidP="005139A7">
      <w:pPr>
        <w:ind w:left="3487" w:right="425" w:hanging="2410"/>
        <w:jc w:val="both"/>
        <w:rPr>
          <w:rFonts w:ascii="David" w:eastAsia="Calibri" w:hAnsi="David"/>
          <w:b/>
          <w:bCs/>
          <w:noProof w:val="0"/>
          <w:lang w:eastAsia="he-IL"/>
        </w:rPr>
      </w:pPr>
      <w:r w:rsidRPr="00B1032D">
        <w:rPr>
          <w:rFonts w:ascii="David" w:eastAsia="Calibri" w:hAnsi="David"/>
          <w:b/>
          <w:bCs/>
          <w:noProof w:val="0"/>
          <w:rtl/>
          <w:lang w:eastAsia="he-IL"/>
        </w:rPr>
        <w:t>העד, מר ל</w:t>
      </w:r>
      <w:r w:rsidR="005139A7">
        <w:rPr>
          <w:rFonts w:ascii="David" w:eastAsia="Calibri" w:hAnsi="David" w:hint="cs"/>
          <w:b/>
          <w:bCs/>
          <w:noProof w:val="0"/>
          <w:rtl/>
          <w:lang w:eastAsia="he-IL"/>
        </w:rPr>
        <w:t>.</w:t>
      </w:r>
      <w:r w:rsidRPr="00B1032D">
        <w:rPr>
          <w:rFonts w:ascii="David" w:eastAsia="Calibri" w:hAnsi="David"/>
          <w:b/>
          <w:bCs/>
          <w:noProof w:val="0"/>
          <w:rtl/>
          <w:lang w:eastAsia="he-IL"/>
        </w:rPr>
        <w:t xml:space="preserve">: </w:t>
      </w:r>
      <w:r w:rsidRPr="00B1032D">
        <w:rPr>
          <w:rFonts w:ascii="David" w:eastAsia="Calibri" w:hAnsi="David"/>
          <w:b/>
          <w:bCs/>
          <w:noProof w:val="0"/>
          <w:rtl/>
          <w:lang w:eastAsia="he-IL"/>
        </w:rPr>
        <w:tab/>
        <w:t xml:space="preserve">היחיד שהיה איתי מודד היה איתי הלכתי אני למודד פעם אחת </w:t>
      </w:r>
      <w:r w:rsidRPr="00B1032D">
        <w:rPr>
          <w:rFonts w:ascii="David" w:eastAsia="Calibri" w:hAnsi="David"/>
          <w:b/>
          <w:bCs/>
          <w:noProof w:val="0"/>
          <w:u w:val="single"/>
          <w:rtl/>
          <w:lang w:eastAsia="he-IL"/>
        </w:rPr>
        <w:t xml:space="preserve">ופעם שנייה הלכתי עם העו"ד כדי להבין איך אני מחלק באמת לפתור את הדילמה הזאת. כן דילמה </w:t>
      </w:r>
      <w:r w:rsidRPr="00B1032D">
        <w:rPr>
          <w:rFonts w:ascii="David" w:eastAsia="Calibri" w:hAnsi="David"/>
          <w:b/>
          <w:bCs/>
          <w:noProof w:val="0"/>
          <w:rtl/>
          <w:lang w:eastAsia="he-IL"/>
        </w:rPr>
        <w:t>אני ניגשתי אני לא הייתי באף מצב ואני מקווה שאני לא, שני אנשים ביחד לשבת מול,</w:t>
      </w:r>
    </w:p>
    <w:p w:rsidR="00B1032D" w:rsidRPr="00B1032D" w:rsidRDefault="00B1032D" w:rsidP="00B1032D">
      <w:pPr>
        <w:ind w:left="3487" w:right="425" w:hanging="2410"/>
        <w:jc w:val="both"/>
        <w:rPr>
          <w:rFonts w:ascii="David" w:eastAsia="Calibri" w:hAnsi="David"/>
          <w:b/>
          <w:bCs/>
          <w:noProof w:val="0"/>
          <w:lang w:eastAsia="he-IL"/>
        </w:rPr>
      </w:pPr>
      <w:r w:rsidRPr="00B1032D">
        <w:rPr>
          <w:rFonts w:ascii="David" w:eastAsia="Calibri" w:hAnsi="David"/>
          <w:b/>
          <w:bCs/>
          <w:noProof w:val="0"/>
          <w:rtl/>
          <w:lang w:eastAsia="he-IL"/>
        </w:rPr>
        <w:lastRenderedPageBreak/>
        <w:t xml:space="preserve">עו"ד ציפוק: </w:t>
      </w:r>
      <w:r w:rsidRPr="00B1032D">
        <w:rPr>
          <w:rFonts w:ascii="David" w:eastAsia="Calibri" w:hAnsi="David"/>
          <w:b/>
          <w:bCs/>
          <w:noProof w:val="0"/>
          <w:rtl/>
          <w:lang w:eastAsia="he-IL"/>
        </w:rPr>
        <w:tab/>
        <w:t>יופי אז עכשיו תראה לי,</w:t>
      </w:r>
    </w:p>
    <w:p w:rsidR="00B1032D" w:rsidRPr="00B1032D" w:rsidRDefault="00B1032D" w:rsidP="00B1032D">
      <w:pPr>
        <w:ind w:left="3487" w:right="425" w:hanging="2410"/>
        <w:jc w:val="both"/>
        <w:rPr>
          <w:rFonts w:ascii="David" w:eastAsia="Calibri" w:hAnsi="David"/>
          <w:b/>
          <w:bCs/>
          <w:noProof w:val="0"/>
          <w:lang w:eastAsia="he-IL"/>
        </w:rPr>
      </w:pPr>
      <w:r w:rsidRPr="00B1032D">
        <w:rPr>
          <w:rFonts w:ascii="David" w:eastAsia="Calibri" w:hAnsi="David"/>
          <w:b/>
          <w:bCs/>
          <w:noProof w:val="0"/>
          <w:rtl/>
          <w:lang w:eastAsia="he-IL"/>
        </w:rPr>
        <w:t xml:space="preserve">כב` הש` בן-דב ג`וליאן: </w:t>
      </w:r>
      <w:r w:rsidRPr="00B1032D">
        <w:rPr>
          <w:rFonts w:ascii="David" w:eastAsia="Calibri" w:hAnsi="David"/>
          <w:b/>
          <w:bCs/>
          <w:noProof w:val="0"/>
          <w:rtl/>
          <w:lang w:eastAsia="he-IL"/>
        </w:rPr>
        <w:tab/>
        <w:t>מה הדילמה?</w:t>
      </w:r>
    </w:p>
    <w:p w:rsidR="00B1032D" w:rsidRPr="00B1032D" w:rsidRDefault="00B1032D" w:rsidP="005139A7">
      <w:pPr>
        <w:ind w:left="3487" w:right="425" w:hanging="2410"/>
        <w:jc w:val="both"/>
        <w:rPr>
          <w:rFonts w:ascii="David" w:eastAsia="Calibri" w:hAnsi="David"/>
          <w:b/>
          <w:bCs/>
          <w:noProof w:val="0"/>
          <w:lang w:eastAsia="he-IL"/>
        </w:rPr>
      </w:pPr>
      <w:r w:rsidRPr="00B1032D">
        <w:rPr>
          <w:rFonts w:ascii="David" w:eastAsia="Calibri" w:hAnsi="David"/>
          <w:b/>
          <w:bCs/>
          <w:noProof w:val="0"/>
          <w:rtl/>
          <w:lang w:eastAsia="he-IL"/>
        </w:rPr>
        <w:t>העד, מר ל</w:t>
      </w:r>
      <w:r w:rsidR="005139A7">
        <w:rPr>
          <w:rFonts w:ascii="David" w:eastAsia="Calibri" w:hAnsi="David" w:hint="cs"/>
          <w:b/>
          <w:bCs/>
          <w:noProof w:val="0"/>
          <w:rtl/>
          <w:lang w:eastAsia="he-IL"/>
        </w:rPr>
        <w:t>.:</w:t>
      </w:r>
      <w:r w:rsidRPr="00B1032D">
        <w:rPr>
          <w:rFonts w:ascii="David" w:eastAsia="Calibri" w:hAnsi="David"/>
          <w:b/>
          <w:bCs/>
          <w:noProof w:val="0"/>
          <w:rtl/>
          <w:lang w:eastAsia="he-IL"/>
        </w:rPr>
        <w:t xml:space="preserve"> </w:t>
      </w:r>
      <w:r w:rsidRPr="00B1032D">
        <w:rPr>
          <w:rFonts w:ascii="David" w:eastAsia="Calibri" w:hAnsi="David"/>
          <w:b/>
          <w:bCs/>
          <w:noProof w:val="0"/>
          <w:rtl/>
          <w:lang w:eastAsia="he-IL"/>
        </w:rPr>
        <w:tab/>
        <w:t>מה זאת אומרת מה הדילמה?</w:t>
      </w:r>
    </w:p>
    <w:p w:rsidR="00B1032D" w:rsidRPr="00B1032D" w:rsidRDefault="00B1032D" w:rsidP="00B1032D">
      <w:pPr>
        <w:ind w:left="3487" w:right="425" w:hanging="2410"/>
        <w:jc w:val="both"/>
        <w:rPr>
          <w:rFonts w:ascii="David" w:eastAsia="Calibri" w:hAnsi="David"/>
          <w:b/>
          <w:bCs/>
          <w:noProof w:val="0"/>
          <w:lang w:eastAsia="he-IL"/>
        </w:rPr>
      </w:pPr>
      <w:r w:rsidRPr="00B1032D">
        <w:rPr>
          <w:rFonts w:ascii="David" w:eastAsia="Calibri" w:hAnsi="David"/>
          <w:b/>
          <w:bCs/>
          <w:noProof w:val="0"/>
          <w:rtl/>
          <w:lang w:eastAsia="he-IL"/>
        </w:rPr>
        <w:t xml:space="preserve">כב` הש` בן-דב ג`וליאן: </w:t>
      </w:r>
      <w:r w:rsidRPr="00B1032D">
        <w:rPr>
          <w:rFonts w:ascii="David" w:eastAsia="Calibri" w:hAnsi="David"/>
          <w:b/>
          <w:bCs/>
          <w:noProof w:val="0"/>
          <w:rtl/>
          <w:lang w:eastAsia="he-IL"/>
        </w:rPr>
        <w:tab/>
      </w:r>
      <w:r w:rsidRPr="00B1032D">
        <w:rPr>
          <w:rFonts w:ascii="David" w:eastAsia="Calibri" w:hAnsi="David"/>
          <w:b/>
          <w:bCs/>
          <w:noProof w:val="0"/>
          <w:u w:val="single"/>
          <w:rtl/>
          <w:lang w:eastAsia="he-IL"/>
        </w:rPr>
        <w:t>אמרת דילמה מה הדילמה</w:t>
      </w:r>
      <w:r w:rsidRPr="00B1032D">
        <w:rPr>
          <w:rFonts w:ascii="David" w:eastAsia="Calibri" w:hAnsi="David"/>
          <w:b/>
          <w:bCs/>
          <w:noProof w:val="0"/>
          <w:rtl/>
          <w:lang w:eastAsia="he-IL"/>
        </w:rPr>
        <w:t>?</w:t>
      </w:r>
    </w:p>
    <w:p w:rsidR="00B1032D" w:rsidRPr="00B1032D" w:rsidRDefault="00B1032D" w:rsidP="005139A7">
      <w:pPr>
        <w:ind w:left="3487" w:right="425" w:hanging="2410"/>
        <w:jc w:val="both"/>
        <w:rPr>
          <w:rFonts w:ascii="David" w:eastAsia="Calibri" w:hAnsi="David"/>
          <w:b/>
          <w:bCs/>
          <w:noProof w:val="0"/>
          <w:lang w:eastAsia="he-IL"/>
        </w:rPr>
      </w:pPr>
      <w:r w:rsidRPr="00B1032D">
        <w:rPr>
          <w:rFonts w:ascii="David" w:eastAsia="Calibri" w:hAnsi="David"/>
          <w:b/>
          <w:bCs/>
          <w:noProof w:val="0"/>
          <w:rtl/>
          <w:lang w:eastAsia="he-IL"/>
        </w:rPr>
        <w:t>העד, מר ל</w:t>
      </w:r>
      <w:r w:rsidR="005139A7">
        <w:rPr>
          <w:rFonts w:ascii="David" w:eastAsia="Calibri" w:hAnsi="David" w:hint="cs"/>
          <w:b/>
          <w:bCs/>
          <w:noProof w:val="0"/>
          <w:rtl/>
          <w:lang w:eastAsia="he-IL"/>
        </w:rPr>
        <w:t>.</w:t>
      </w:r>
      <w:r w:rsidRPr="00B1032D">
        <w:rPr>
          <w:rFonts w:ascii="David" w:eastAsia="Calibri" w:hAnsi="David"/>
          <w:b/>
          <w:bCs/>
          <w:noProof w:val="0"/>
          <w:rtl/>
          <w:lang w:eastAsia="he-IL"/>
        </w:rPr>
        <w:t xml:space="preserve">: </w:t>
      </w:r>
      <w:r w:rsidRPr="00B1032D">
        <w:rPr>
          <w:rFonts w:ascii="David" w:eastAsia="Calibri" w:hAnsi="David"/>
          <w:b/>
          <w:bCs/>
          <w:noProof w:val="0"/>
          <w:rtl/>
          <w:lang w:eastAsia="he-IL"/>
        </w:rPr>
        <w:tab/>
      </w:r>
      <w:r w:rsidRPr="00B1032D">
        <w:rPr>
          <w:rFonts w:ascii="David" w:eastAsia="Calibri" w:hAnsi="David"/>
          <w:b/>
          <w:bCs/>
          <w:noProof w:val="0"/>
          <w:u w:val="single"/>
          <w:rtl/>
          <w:lang w:eastAsia="he-IL"/>
        </w:rPr>
        <w:t>לא החלוקה שלנו אנחנו צריכים להסכים, איך מחלקים את השטח זה הדבר</w:t>
      </w:r>
      <w:r w:rsidRPr="00B1032D">
        <w:rPr>
          <w:rFonts w:ascii="David" w:eastAsia="Calibri" w:hAnsi="David"/>
          <w:b/>
          <w:bCs/>
          <w:noProof w:val="0"/>
          <w:rtl/>
          <w:lang w:eastAsia="he-IL"/>
        </w:rPr>
        <w:t>.</w:t>
      </w:r>
    </w:p>
    <w:p w:rsidR="00B1032D" w:rsidRPr="00B1032D" w:rsidRDefault="00B1032D" w:rsidP="00B1032D">
      <w:pPr>
        <w:ind w:left="3487" w:right="425" w:hanging="2410"/>
        <w:jc w:val="both"/>
        <w:rPr>
          <w:rFonts w:ascii="David" w:eastAsia="Calibri" w:hAnsi="David"/>
          <w:b/>
          <w:bCs/>
          <w:noProof w:val="0"/>
          <w:lang w:eastAsia="he-IL"/>
        </w:rPr>
      </w:pPr>
      <w:r w:rsidRPr="00B1032D">
        <w:rPr>
          <w:rFonts w:ascii="David" w:eastAsia="Calibri" w:hAnsi="David"/>
          <w:b/>
          <w:bCs/>
          <w:noProof w:val="0"/>
          <w:rtl/>
          <w:lang w:eastAsia="he-IL"/>
        </w:rPr>
        <w:t xml:space="preserve">כב` הש` בן-דב ג`וליאן: </w:t>
      </w:r>
      <w:r w:rsidRPr="00B1032D">
        <w:rPr>
          <w:rFonts w:ascii="David" w:eastAsia="Calibri" w:hAnsi="David"/>
          <w:b/>
          <w:bCs/>
          <w:noProof w:val="0"/>
          <w:rtl/>
          <w:lang w:eastAsia="he-IL"/>
        </w:rPr>
        <w:tab/>
        <w:t>מה הדילמה?</w:t>
      </w:r>
    </w:p>
    <w:p w:rsidR="00B1032D" w:rsidRPr="00B1032D" w:rsidRDefault="00B1032D" w:rsidP="005139A7">
      <w:pPr>
        <w:ind w:left="3487" w:right="425" w:hanging="2410"/>
        <w:jc w:val="both"/>
        <w:rPr>
          <w:rFonts w:ascii="David" w:eastAsia="Calibri" w:hAnsi="David"/>
          <w:b/>
          <w:bCs/>
          <w:noProof w:val="0"/>
          <w:lang w:eastAsia="he-IL"/>
        </w:rPr>
      </w:pPr>
      <w:r w:rsidRPr="00B1032D">
        <w:rPr>
          <w:rFonts w:ascii="David" w:eastAsia="Calibri" w:hAnsi="David"/>
          <w:b/>
          <w:bCs/>
          <w:noProof w:val="0"/>
          <w:rtl/>
          <w:lang w:eastAsia="he-IL"/>
        </w:rPr>
        <w:t>העד, מר ל</w:t>
      </w:r>
      <w:r w:rsidR="005139A7">
        <w:rPr>
          <w:rFonts w:ascii="David" w:eastAsia="Calibri" w:hAnsi="David" w:hint="cs"/>
          <w:b/>
          <w:bCs/>
          <w:noProof w:val="0"/>
          <w:rtl/>
          <w:lang w:eastAsia="he-IL"/>
        </w:rPr>
        <w:t>.</w:t>
      </w:r>
      <w:r w:rsidRPr="00B1032D">
        <w:rPr>
          <w:rFonts w:ascii="David" w:eastAsia="Calibri" w:hAnsi="David"/>
          <w:b/>
          <w:bCs/>
          <w:noProof w:val="0"/>
          <w:rtl/>
          <w:lang w:eastAsia="he-IL"/>
        </w:rPr>
        <w:t xml:space="preserve">: </w:t>
      </w:r>
      <w:r w:rsidRPr="00B1032D">
        <w:rPr>
          <w:rFonts w:ascii="David" w:eastAsia="Calibri" w:hAnsi="David"/>
          <w:b/>
          <w:bCs/>
          <w:noProof w:val="0"/>
          <w:rtl/>
          <w:lang w:eastAsia="he-IL"/>
        </w:rPr>
        <w:tab/>
        <w:t>מה זה מה הדילמה?</w:t>
      </w:r>
    </w:p>
    <w:p w:rsidR="00B1032D" w:rsidRPr="00B1032D" w:rsidRDefault="00B1032D" w:rsidP="00B1032D">
      <w:pPr>
        <w:ind w:left="3487" w:right="425" w:hanging="2410"/>
        <w:jc w:val="both"/>
        <w:rPr>
          <w:rFonts w:ascii="David" w:eastAsia="Calibri" w:hAnsi="David"/>
          <w:b/>
          <w:bCs/>
          <w:noProof w:val="0"/>
          <w:lang w:eastAsia="he-IL"/>
        </w:rPr>
      </w:pPr>
      <w:r w:rsidRPr="00B1032D">
        <w:rPr>
          <w:rFonts w:ascii="David" w:eastAsia="Calibri" w:hAnsi="David"/>
          <w:b/>
          <w:bCs/>
          <w:noProof w:val="0"/>
          <w:rtl/>
          <w:lang w:eastAsia="he-IL"/>
        </w:rPr>
        <w:t xml:space="preserve">כב` הש` בן-דב ג`וליאן: </w:t>
      </w:r>
      <w:r w:rsidRPr="00B1032D">
        <w:rPr>
          <w:rFonts w:ascii="David" w:eastAsia="Calibri" w:hAnsi="David"/>
          <w:b/>
          <w:bCs/>
          <w:noProof w:val="0"/>
          <w:rtl/>
          <w:lang w:eastAsia="he-IL"/>
        </w:rPr>
        <w:tab/>
        <w:t>למה יש דילמה?</w:t>
      </w:r>
    </w:p>
    <w:p w:rsidR="00B1032D" w:rsidRPr="00B1032D" w:rsidRDefault="00B1032D" w:rsidP="005139A7">
      <w:pPr>
        <w:ind w:left="3487" w:right="425" w:hanging="2410"/>
        <w:jc w:val="both"/>
        <w:rPr>
          <w:rFonts w:ascii="David" w:eastAsia="Calibri" w:hAnsi="David"/>
          <w:b/>
          <w:bCs/>
          <w:noProof w:val="0"/>
          <w:lang w:eastAsia="he-IL"/>
        </w:rPr>
      </w:pPr>
      <w:r w:rsidRPr="00B1032D">
        <w:rPr>
          <w:rFonts w:ascii="David" w:eastAsia="Calibri" w:hAnsi="David"/>
          <w:b/>
          <w:bCs/>
          <w:noProof w:val="0"/>
          <w:rtl/>
          <w:lang w:eastAsia="he-IL"/>
        </w:rPr>
        <w:t>העד, מר ל</w:t>
      </w:r>
      <w:r w:rsidR="005139A7">
        <w:rPr>
          <w:rFonts w:ascii="David" w:eastAsia="Calibri" w:hAnsi="David" w:hint="cs"/>
          <w:b/>
          <w:bCs/>
          <w:noProof w:val="0"/>
          <w:rtl/>
          <w:lang w:eastAsia="he-IL"/>
        </w:rPr>
        <w:t>.</w:t>
      </w:r>
      <w:r w:rsidRPr="00B1032D">
        <w:rPr>
          <w:rFonts w:ascii="David" w:eastAsia="Calibri" w:hAnsi="David"/>
          <w:b/>
          <w:bCs/>
          <w:noProof w:val="0"/>
          <w:rtl/>
          <w:lang w:eastAsia="he-IL"/>
        </w:rPr>
        <w:t xml:space="preserve">: </w:t>
      </w:r>
      <w:r w:rsidRPr="00B1032D">
        <w:rPr>
          <w:rFonts w:ascii="David" w:eastAsia="Calibri" w:hAnsi="David"/>
          <w:b/>
          <w:bCs/>
          <w:noProof w:val="0"/>
          <w:rtl/>
          <w:lang w:eastAsia="he-IL"/>
        </w:rPr>
        <w:tab/>
        <w:t>מכיוון שיש שם,</w:t>
      </w:r>
    </w:p>
    <w:p w:rsidR="00B1032D" w:rsidRPr="00B1032D" w:rsidRDefault="00B1032D" w:rsidP="00B1032D">
      <w:pPr>
        <w:ind w:left="3487" w:right="425" w:hanging="2410"/>
        <w:jc w:val="both"/>
        <w:rPr>
          <w:rFonts w:ascii="David" w:eastAsia="Calibri" w:hAnsi="David"/>
          <w:b/>
          <w:bCs/>
          <w:noProof w:val="0"/>
          <w:lang w:eastAsia="he-IL"/>
        </w:rPr>
      </w:pPr>
      <w:r w:rsidRPr="00B1032D">
        <w:rPr>
          <w:rFonts w:ascii="David" w:eastAsia="Calibri" w:hAnsi="David"/>
          <w:b/>
          <w:bCs/>
          <w:noProof w:val="0"/>
          <w:rtl/>
          <w:lang w:eastAsia="he-IL"/>
        </w:rPr>
        <w:t xml:space="preserve">עו"ד אהרון: </w:t>
      </w:r>
      <w:r w:rsidRPr="00B1032D">
        <w:rPr>
          <w:rFonts w:ascii="David" w:eastAsia="Calibri" w:hAnsi="David"/>
          <w:b/>
          <w:bCs/>
          <w:noProof w:val="0"/>
          <w:rtl/>
          <w:lang w:eastAsia="he-IL"/>
        </w:rPr>
        <w:tab/>
        <w:t>בגלל זה,</w:t>
      </w:r>
    </w:p>
    <w:p w:rsidR="00B1032D" w:rsidRPr="00B1032D" w:rsidRDefault="00B1032D" w:rsidP="00B1032D">
      <w:pPr>
        <w:ind w:left="3487" w:right="425" w:hanging="2410"/>
        <w:jc w:val="both"/>
        <w:rPr>
          <w:rFonts w:ascii="David" w:eastAsia="Calibri" w:hAnsi="David"/>
          <w:b/>
          <w:bCs/>
          <w:noProof w:val="0"/>
          <w:lang w:eastAsia="he-IL"/>
        </w:rPr>
      </w:pPr>
      <w:r w:rsidRPr="00B1032D">
        <w:rPr>
          <w:rFonts w:ascii="David" w:eastAsia="Calibri" w:hAnsi="David"/>
          <w:b/>
          <w:bCs/>
          <w:noProof w:val="0"/>
          <w:rtl/>
          <w:lang w:eastAsia="he-IL"/>
        </w:rPr>
        <w:t xml:space="preserve">כב` הש` בן-דב ג`וליאן: </w:t>
      </w:r>
      <w:r w:rsidRPr="00B1032D">
        <w:rPr>
          <w:rFonts w:ascii="David" w:eastAsia="Calibri" w:hAnsi="David"/>
          <w:b/>
          <w:bCs/>
          <w:noProof w:val="0"/>
          <w:rtl/>
          <w:lang w:eastAsia="he-IL"/>
        </w:rPr>
        <w:tab/>
        <w:t>כולם עונים לי. אמרת משהו אני רוצה להבין מה אמרת.</w:t>
      </w:r>
    </w:p>
    <w:p w:rsidR="00B1032D" w:rsidRPr="00B1032D" w:rsidRDefault="00B1032D" w:rsidP="005139A7">
      <w:pPr>
        <w:ind w:left="3487" w:right="425" w:hanging="2410"/>
        <w:jc w:val="both"/>
        <w:rPr>
          <w:rFonts w:ascii="David" w:eastAsia="Calibri" w:hAnsi="David"/>
          <w:b/>
          <w:bCs/>
          <w:noProof w:val="0"/>
          <w:lang w:eastAsia="he-IL"/>
        </w:rPr>
      </w:pPr>
      <w:r w:rsidRPr="00B1032D">
        <w:rPr>
          <w:rFonts w:ascii="David" w:eastAsia="Calibri" w:hAnsi="David"/>
          <w:b/>
          <w:bCs/>
          <w:noProof w:val="0"/>
          <w:rtl/>
          <w:lang w:eastAsia="he-IL"/>
        </w:rPr>
        <w:t>העד, מר ל</w:t>
      </w:r>
      <w:r w:rsidR="005139A7">
        <w:rPr>
          <w:rFonts w:ascii="David" w:eastAsia="Calibri" w:hAnsi="David" w:hint="cs"/>
          <w:b/>
          <w:bCs/>
          <w:noProof w:val="0"/>
          <w:rtl/>
          <w:lang w:eastAsia="he-IL"/>
        </w:rPr>
        <w:t>.</w:t>
      </w:r>
      <w:r w:rsidRPr="00B1032D">
        <w:rPr>
          <w:rFonts w:ascii="David" w:eastAsia="Calibri" w:hAnsi="David"/>
          <w:b/>
          <w:bCs/>
          <w:noProof w:val="0"/>
          <w:rtl/>
          <w:lang w:eastAsia="he-IL"/>
        </w:rPr>
        <w:t xml:space="preserve">: </w:t>
      </w:r>
      <w:r w:rsidRPr="00B1032D">
        <w:rPr>
          <w:rFonts w:ascii="David" w:eastAsia="Calibri" w:hAnsi="David"/>
          <w:b/>
          <w:bCs/>
          <w:noProof w:val="0"/>
          <w:rtl/>
          <w:lang w:eastAsia="he-IL"/>
        </w:rPr>
        <w:tab/>
      </w:r>
      <w:r w:rsidRPr="00B1032D">
        <w:rPr>
          <w:rFonts w:ascii="David" w:eastAsia="Calibri" w:hAnsi="David"/>
          <w:b/>
          <w:bCs/>
          <w:noProof w:val="0"/>
          <w:u w:val="single"/>
          <w:rtl/>
          <w:lang w:eastAsia="he-IL"/>
        </w:rPr>
        <w:t>החלוקה הפשרה צריכה, הפשרה הובילה לחלוקה כאשר החלוקה בו שמה צריך להיות בבית וצריך להיות השאר וצריכים לחלק את השטח כדי להגיע להסכמה אנחנו צריכים להביא מסמכים, את המסמכים צריכים ליצור זה הדבר היחיד וצריך להסכים עליהם</w:t>
      </w:r>
      <w:r w:rsidRPr="00B1032D">
        <w:rPr>
          <w:rFonts w:ascii="David" w:eastAsia="Calibri" w:hAnsi="David"/>
          <w:b/>
          <w:bCs/>
          <w:noProof w:val="0"/>
          <w:rtl/>
          <w:lang w:eastAsia="he-IL"/>
        </w:rPr>
        <w:t>.</w:t>
      </w:r>
    </w:p>
    <w:p w:rsidR="00B1032D" w:rsidRPr="00B1032D" w:rsidRDefault="00B1032D" w:rsidP="00B1032D">
      <w:pPr>
        <w:ind w:left="3487" w:right="425" w:hanging="2410"/>
        <w:jc w:val="both"/>
        <w:rPr>
          <w:rFonts w:ascii="David" w:eastAsia="Calibri" w:hAnsi="David"/>
          <w:b/>
          <w:bCs/>
          <w:noProof w:val="0"/>
          <w:lang w:eastAsia="he-IL"/>
        </w:rPr>
      </w:pPr>
      <w:r w:rsidRPr="00B1032D">
        <w:rPr>
          <w:rFonts w:ascii="David" w:eastAsia="Calibri" w:hAnsi="David"/>
          <w:b/>
          <w:bCs/>
          <w:noProof w:val="0"/>
          <w:rtl/>
          <w:lang w:eastAsia="he-IL"/>
        </w:rPr>
        <w:t xml:space="preserve">עו"ד ציפוק: </w:t>
      </w:r>
      <w:r w:rsidRPr="00B1032D">
        <w:rPr>
          <w:rFonts w:ascii="David" w:eastAsia="Calibri" w:hAnsi="David"/>
          <w:b/>
          <w:bCs/>
          <w:noProof w:val="0"/>
          <w:rtl/>
          <w:lang w:eastAsia="he-IL"/>
        </w:rPr>
        <w:tab/>
        <w:t>איזה מסמכים צריך למצוא?</w:t>
      </w:r>
    </w:p>
    <w:p w:rsidR="00B1032D" w:rsidRPr="00B1032D" w:rsidRDefault="00B1032D" w:rsidP="005139A7">
      <w:pPr>
        <w:ind w:left="3487" w:right="425" w:hanging="2410"/>
        <w:jc w:val="both"/>
        <w:rPr>
          <w:rFonts w:ascii="David" w:eastAsia="Calibri" w:hAnsi="David"/>
          <w:b/>
          <w:bCs/>
          <w:noProof w:val="0"/>
          <w:lang w:eastAsia="he-IL"/>
        </w:rPr>
      </w:pPr>
      <w:r w:rsidRPr="00B1032D">
        <w:rPr>
          <w:rFonts w:ascii="David" w:eastAsia="Calibri" w:hAnsi="David"/>
          <w:b/>
          <w:bCs/>
          <w:noProof w:val="0"/>
          <w:rtl/>
          <w:lang w:eastAsia="he-IL"/>
        </w:rPr>
        <w:t>עו"ד ר</w:t>
      </w:r>
      <w:r w:rsidR="005139A7">
        <w:rPr>
          <w:rFonts w:ascii="David" w:eastAsia="Calibri" w:hAnsi="David" w:hint="cs"/>
          <w:b/>
          <w:bCs/>
          <w:noProof w:val="0"/>
          <w:rtl/>
          <w:lang w:eastAsia="he-IL"/>
        </w:rPr>
        <w:t>.:</w:t>
      </w:r>
      <w:r w:rsidRPr="00B1032D">
        <w:rPr>
          <w:rFonts w:ascii="David" w:eastAsia="Calibri" w:hAnsi="David"/>
          <w:b/>
          <w:bCs/>
          <w:noProof w:val="0"/>
          <w:rtl/>
          <w:lang w:eastAsia="he-IL"/>
        </w:rPr>
        <w:t xml:space="preserve"> </w:t>
      </w:r>
      <w:r w:rsidRPr="00B1032D">
        <w:rPr>
          <w:rFonts w:ascii="David" w:eastAsia="Calibri" w:hAnsi="David"/>
          <w:b/>
          <w:bCs/>
          <w:noProof w:val="0"/>
          <w:rtl/>
          <w:lang w:eastAsia="he-IL"/>
        </w:rPr>
        <w:tab/>
        <w:t>ליצור.</w:t>
      </w:r>
    </w:p>
    <w:p w:rsidR="00B1032D" w:rsidRPr="00B1032D" w:rsidRDefault="00B1032D" w:rsidP="00B1032D">
      <w:pPr>
        <w:ind w:left="3487" w:right="425" w:hanging="2410"/>
        <w:jc w:val="both"/>
        <w:rPr>
          <w:rFonts w:ascii="David" w:eastAsia="Calibri" w:hAnsi="David"/>
          <w:b/>
          <w:bCs/>
          <w:noProof w:val="0"/>
          <w:lang w:eastAsia="he-IL"/>
        </w:rPr>
      </w:pPr>
      <w:r w:rsidRPr="00B1032D">
        <w:rPr>
          <w:rFonts w:ascii="David" w:eastAsia="Calibri" w:hAnsi="David"/>
          <w:b/>
          <w:bCs/>
          <w:noProof w:val="0"/>
          <w:rtl/>
          <w:lang w:eastAsia="he-IL"/>
        </w:rPr>
        <w:t xml:space="preserve">עו"ד ציפוק: </w:t>
      </w:r>
      <w:r w:rsidRPr="00B1032D">
        <w:rPr>
          <w:rFonts w:ascii="David" w:eastAsia="Calibri" w:hAnsi="David"/>
          <w:b/>
          <w:bCs/>
          <w:noProof w:val="0"/>
          <w:rtl/>
          <w:lang w:eastAsia="he-IL"/>
        </w:rPr>
        <w:tab/>
        <w:t>ליצור?</w:t>
      </w:r>
    </w:p>
    <w:p w:rsidR="00B1032D" w:rsidRPr="00B1032D" w:rsidRDefault="00B1032D" w:rsidP="005139A7">
      <w:pPr>
        <w:ind w:left="3487" w:right="425" w:hanging="2410"/>
        <w:jc w:val="both"/>
        <w:rPr>
          <w:rFonts w:ascii="David" w:eastAsia="Calibri" w:hAnsi="David"/>
          <w:b/>
          <w:bCs/>
          <w:noProof w:val="0"/>
          <w:lang w:eastAsia="he-IL"/>
        </w:rPr>
      </w:pPr>
      <w:r w:rsidRPr="00B1032D">
        <w:rPr>
          <w:rFonts w:ascii="David" w:eastAsia="Calibri" w:hAnsi="David"/>
          <w:b/>
          <w:bCs/>
          <w:noProof w:val="0"/>
          <w:rtl/>
          <w:lang w:eastAsia="he-IL"/>
        </w:rPr>
        <w:t>העד, מר ל</w:t>
      </w:r>
      <w:r w:rsidR="005139A7">
        <w:rPr>
          <w:rFonts w:ascii="David" w:eastAsia="Calibri" w:hAnsi="David" w:hint="cs"/>
          <w:b/>
          <w:bCs/>
          <w:noProof w:val="0"/>
          <w:rtl/>
          <w:lang w:eastAsia="he-IL"/>
        </w:rPr>
        <w:t>.</w:t>
      </w:r>
      <w:r w:rsidRPr="00B1032D">
        <w:rPr>
          <w:rFonts w:ascii="David" w:eastAsia="Calibri" w:hAnsi="David"/>
          <w:b/>
          <w:bCs/>
          <w:noProof w:val="0"/>
          <w:rtl/>
          <w:lang w:eastAsia="he-IL"/>
        </w:rPr>
        <w:t xml:space="preserve">: </w:t>
      </w:r>
      <w:r w:rsidRPr="00B1032D">
        <w:rPr>
          <w:rFonts w:ascii="David" w:eastAsia="Calibri" w:hAnsi="David"/>
          <w:b/>
          <w:bCs/>
          <w:noProof w:val="0"/>
          <w:rtl/>
          <w:lang w:eastAsia="he-IL"/>
        </w:rPr>
        <w:tab/>
        <w:t>ליצור צריך להראות תסריט משהו להראות משהו איך אני אראה את זה? אני שם אני ניגש ואני אומר עוד פעם ניגשתי לבד. אני מדגיש את זה סליחה שאני אומר אני ניגשתי יש פה יש לנו יש לנו נכונות".</w:t>
      </w:r>
    </w:p>
    <w:p w:rsidR="00B1032D" w:rsidRPr="00B1032D" w:rsidRDefault="00B1032D" w:rsidP="00B1032D">
      <w:pPr>
        <w:spacing w:line="360" w:lineRule="auto"/>
        <w:ind w:left="-57"/>
        <w:jc w:val="both"/>
        <w:rPr>
          <w:rFonts w:ascii="David" w:hAnsi="David"/>
        </w:rPr>
      </w:pPr>
    </w:p>
    <w:p w:rsidR="00B1032D" w:rsidRPr="00B1032D" w:rsidRDefault="00D16A4D" w:rsidP="00B1032D">
      <w:pPr>
        <w:spacing w:line="360" w:lineRule="auto"/>
        <w:ind w:left="510" w:hanging="510"/>
        <w:jc w:val="both"/>
        <w:rPr>
          <w:rFonts w:ascii="David" w:hAnsi="David"/>
        </w:rPr>
      </w:pPr>
      <w:r>
        <w:rPr>
          <w:rFonts w:ascii="David" w:hAnsi="David" w:hint="cs"/>
          <w:rtl/>
        </w:rPr>
        <w:t>29</w:t>
      </w:r>
      <w:r w:rsidR="00B1032D" w:rsidRPr="00B1032D">
        <w:rPr>
          <w:rFonts w:ascii="David" w:hAnsi="David"/>
          <w:rtl/>
        </w:rPr>
        <w:t>.</w:t>
      </w:r>
      <w:r w:rsidR="00B1032D" w:rsidRPr="00B1032D">
        <w:rPr>
          <w:rFonts w:ascii="David" w:hAnsi="David"/>
          <w:rtl/>
        </w:rPr>
        <w:tab/>
        <w:t xml:space="preserve">יפים לעניין זה דברי כב' השופט נ. סולברג ברע"א 9022/14 </w:t>
      </w:r>
      <w:r w:rsidR="00B1032D" w:rsidRPr="00B1032D">
        <w:rPr>
          <w:rFonts w:ascii="David" w:hAnsi="David"/>
          <w:b/>
          <w:bCs/>
          <w:u w:val="single"/>
          <w:rtl/>
        </w:rPr>
        <w:t>שהביאן נ' מובדי</w:t>
      </w:r>
      <w:r w:rsidR="00B1032D" w:rsidRPr="00B1032D">
        <w:rPr>
          <w:rFonts w:ascii="David" w:hAnsi="David"/>
          <w:rtl/>
        </w:rPr>
        <w:t>, סע' 19 (2.2.15):</w:t>
      </w:r>
    </w:p>
    <w:p w:rsidR="00B1032D" w:rsidRPr="00B1032D" w:rsidRDefault="00B1032D" w:rsidP="00B1032D">
      <w:pPr>
        <w:ind w:left="1076" w:right="426"/>
        <w:jc w:val="both"/>
        <w:rPr>
          <w:rFonts w:ascii="David" w:hAnsi="David"/>
          <w:b/>
          <w:bCs/>
          <w:rtl/>
        </w:rPr>
      </w:pPr>
      <w:r w:rsidRPr="00B1032D">
        <w:rPr>
          <w:rFonts w:ascii="David" w:hAnsi="David"/>
          <w:b/>
          <w:bCs/>
          <w:rtl/>
        </w:rPr>
        <w:t>"הפסיקה הכירה בהיותו של אדם בעל דין "דרוש" במקרים שונים, כגון מקרה בו אי אפשר ליתן פתרון שלם ויעיל לתובענה, בלא שפסק הדין יחייב את פלוני ויהווה מעשה בית דין גם כלפיו, או מקרה בו עשויה זכותו של אדם להיפגע אלמלא הצירוף, וזאת מבלי שניתנה לאותו אדם אפשרות לטעון טענותיו לפני בית המשפט (רע"א 9572/06 שירותי בריאות כללית נ' קורלנד, [פורסם בנבו] פסקה 4 וההפניות שם (25.06.2007) (להלן: "עניין קורלנד"). לעניין זה אין לבחון את תועלתו ונוחותו של התובע, אלא את השאלה אם הצירוף דרוש על מנת שבית המשפט יוכל לפסוק באופן שלם ויעיל בפלוגתאות שהתעוררו במסגרת התובענה (ע"ד 203/77 חברת זמיר בע"מ נ' החברה לבנין, פ"ד לב(1) 59, 61 (1977) (להלן: "עניין חברת זמיר")). מנגד הודגש, כי יש לוודא שהצירוף נדרש בשל הפלוגתאות העולות מן התביעה כפי שהוגשה, ולא הפלוגתאות בתביעה אחרת שהתובע יכול היה להגישה (רע"א 4040/11 ד"ר י. שגב ושות', עורכי דין נ' אנג'ל ג'נרל דיבלופרס בע"מ, [פורסם בנבו] פסקה 9 (28.8.2011); רע"א 266/88 סאן אינטרנשיונל לימיטד נ' מדינת ישראל, פ"ד מד(2) 206, 212 (1990); אורי גורן, סוגיות בסדר דין אזרחי, 153-154 (מהדורה אחת-עשרה, 2013)). עוד יש לציין, כי על אף שהסמכות לצירוף צד נתונה לבית המשפט בכל שלב של ההליך, הרי שאחד מהשיקולים החשובים הוא שיקול היעילות הדיונית, במסגרתו יש לשקול, בין יתר הנתונים, גם את המועד בו הוגשה הבקשה לצירוף הצד והשלב שאליו הגיע ההליך (עניין קורלנד, פסקה 6). מכל מקום, בעניין זה נתון כאמור שיקול דעת רחב לערכאה הדיונית, המכירה את העניין לפרטיו ולדקויותיו - שיקול דעת אשר יש להתערב בו לעיתים נדירות בלבד (עניין חברת זמיר, 62)".</w:t>
      </w:r>
    </w:p>
    <w:p w:rsidR="00B1032D" w:rsidRPr="00B1032D" w:rsidRDefault="00B1032D" w:rsidP="00B1032D">
      <w:pPr>
        <w:spacing w:line="360" w:lineRule="auto"/>
        <w:ind w:left="510" w:hanging="510"/>
        <w:jc w:val="both"/>
        <w:rPr>
          <w:rFonts w:ascii="David" w:hAnsi="David"/>
          <w:rtl/>
        </w:rPr>
      </w:pPr>
      <w:r w:rsidRPr="00B1032D">
        <w:rPr>
          <w:rFonts w:ascii="David" w:hAnsi="David"/>
          <w:rtl/>
        </w:rPr>
        <w:tab/>
      </w:r>
    </w:p>
    <w:p w:rsidR="00B1032D" w:rsidRPr="00B1032D" w:rsidRDefault="00B1032D" w:rsidP="00B1032D">
      <w:pPr>
        <w:spacing w:line="360" w:lineRule="auto"/>
        <w:ind w:left="510" w:hanging="510"/>
        <w:jc w:val="both"/>
        <w:rPr>
          <w:rFonts w:ascii="David" w:hAnsi="David"/>
          <w:rtl/>
        </w:rPr>
      </w:pPr>
      <w:r w:rsidRPr="00B1032D">
        <w:rPr>
          <w:rFonts w:ascii="David" w:hAnsi="David"/>
          <w:rtl/>
        </w:rPr>
        <w:lastRenderedPageBreak/>
        <w:tab/>
        <w:t xml:space="preserve">(השוו גם: ת"א (מחוזי חיפה) 35312-02-11 </w:t>
      </w:r>
      <w:r w:rsidRPr="00B1032D">
        <w:rPr>
          <w:rFonts w:ascii="David" w:hAnsi="David"/>
          <w:b/>
          <w:bCs/>
          <w:rtl/>
        </w:rPr>
        <w:t>עזבון המנוח מוחמד מסעוד מצארוה (נאטור) נ' עזבון המנוח מוחמד חאפז יונס ז"ל</w:t>
      </w:r>
      <w:r w:rsidRPr="00B1032D">
        <w:rPr>
          <w:rFonts w:ascii="David" w:hAnsi="David"/>
          <w:rtl/>
        </w:rPr>
        <w:t>, פס' 49-53, 81 לפסק דינה של כב' השופטת רבקה פוקס (18.6.14)).</w:t>
      </w:r>
    </w:p>
    <w:p w:rsidR="00B1032D" w:rsidRPr="00B1032D" w:rsidRDefault="00B1032D" w:rsidP="00B1032D">
      <w:pPr>
        <w:spacing w:line="360" w:lineRule="auto"/>
        <w:jc w:val="both"/>
        <w:rPr>
          <w:rFonts w:ascii="David" w:hAnsi="David"/>
          <w:rtl/>
        </w:rPr>
      </w:pPr>
    </w:p>
    <w:p w:rsidR="00B1032D" w:rsidRPr="00B1032D" w:rsidRDefault="00D16A4D" w:rsidP="00B1032D">
      <w:pPr>
        <w:spacing w:line="360" w:lineRule="auto"/>
        <w:ind w:left="509" w:hanging="509"/>
        <w:jc w:val="both"/>
        <w:rPr>
          <w:rFonts w:ascii="David" w:hAnsi="David"/>
          <w:color w:val="000000"/>
          <w:rtl/>
        </w:rPr>
      </w:pPr>
      <w:r>
        <w:rPr>
          <w:rFonts w:ascii="David" w:hAnsi="David" w:hint="cs"/>
          <w:rtl/>
        </w:rPr>
        <w:t>30</w:t>
      </w:r>
      <w:r w:rsidR="00B1032D" w:rsidRPr="00B1032D">
        <w:rPr>
          <w:rFonts w:ascii="David" w:hAnsi="David"/>
          <w:rtl/>
        </w:rPr>
        <w:t>.</w:t>
      </w:r>
      <w:r w:rsidR="00B1032D" w:rsidRPr="00B1032D">
        <w:rPr>
          <w:rFonts w:ascii="David" w:hAnsi="David"/>
          <w:rtl/>
        </w:rPr>
        <w:tab/>
      </w:r>
      <w:r w:rsidR="00B1032D" w:rsidRPr="00B1032D">
        <w:rPr>
          <w:rFonts w:ascii="David" w:hAnsi="David"/>
          <w:color w:val="000000"/>
          <w:u w:val="single"/>
          <w:rtl/>
        </w:rPr>
        <w:t>אני דוחה טענת הנתבעים, כאילו שאלת צירוף התובעים לתביעה שהוגשה לביהמ"ש בכפר סבא נדונה בבקשת הנתבעת שם למחיקת התביעה מחוסר סמכות עניינית</w:t>
      </w:r>
      <w:r w:rsidR="00B1032D" w:rsidRPr="00B1032D">
        <w:rPr>
          <w:rFonts w:ascii="David" w:hAnsi="David"/>
          <w:color w:val="000000"/>
          <w:rtl/>
        </w:rPr>
        <w:t xml:space="preserve">. </w:t>
      </w:r>
    </w:p>
    <w:p w:rsidR="00B1032D" w:rsidRPr="00B1032D" w:rsidRDefault="00B1032D" w:rsidP="00B1032D">
      <w:pPr>
        <w:spacing w:line="360" w:lineRule="auto"/>
        <w:ind w:left="509"/>
        <w:jc w:val="both"/>
        <w:rPr>
          <w:rFonts w:ascii="Arial" w:hAnsi="Arial"/>
          <w:noProof w:val="0"/>
          <w:rtl/>
        </w:rPr>
      </w:pPr>
      <w:r w:rsidRPr="00B1032D">
        <w:rPr>
          <w:rFonts w:ascii="Arial" w:hAnsi="Arial"/>
          <w:noProof w:val="0"/>
          <w:rtl/>
        </w:rPr>
        <w:t>מהחלטה מיום 0.10.101 (כב' השופטת ע. יוסף-קוזין בה"פ 15541-09-09) שצירפו הנתבעים לסיכומיהם כנספח נ/9 עולה, כי הנתבעת הסכימה למחוק את בקשתה מיום 21.7.10 למחיקת התביעה מחוסר סמכות עניינית (פרוט', עמ' 8 שורה 31; עמ' 9 שורות 1-7).</w:t>
      </w:r>
    </w:p>
    <w:p w:rsidR="00B1032D" w:rsidRPr="00B1032D" w:rsidRDefault="00B1032D" w:rsidP="00B1032D">
      <w:pPr>
        <w:spacing w:line="360" w:lineRule="auto"/>
        <w:ind w:left="509"/>
        <w:jc w:val="both"/>
        <w:rPr>
          <w:rFonts w:ascii="Arial" w:hAnsi="Arial"/>
          <w:noProof w:val="0"/>
          <w:rtl/>
        </w:rPr>
      </w:pPr>
      <w:r w:rsidRPr="00B1032D">
        <w:rPr>
          <w:rFonts w:ascii="Arial" w:hAnsi="Arial"/>
          <w:noProof w:val="0"/>
          <w:rtl/>
        </w:rPr>
        <w:t>מפרוטוקול הדיון עולה, כי לא נדונה לגופה שאלת צירופם של התובעים, אלא הדבר נזכר במסגרת טיעון ב"כ התובעת</w:t>
      </w:r>
      <w:r w:rsidR="001C30B1">
        <w:rPr>
          <w:rFonts w:ascii="Arial" w:hAnsi="Arial" w:hint="cs"/>
          <w:noProof w:val="0"/>
          <w:rtl/>
        </w:rPr>
        <w:t xml:space="preserve"> שם</w:t>
      </w:r>
      <w:r w:rsidRPr="00B1032D">
        <w:rPr>
          <w:rFonts w:ascii="Arial" w:hAnsi="Arial"/>
          <w:noProof w:val="0"/>
          <w:rtl/>
        </w:rPr>
        <w:t xml:space="preserve">, כי </w:t>
      </w:r>
      <w:r w:rsidRPr="00B1032D">
        <w:rPr>
          <w:rFonts w:ascii="Arial" w:hAnsi="Arial"/>
          <w:b/>
          <w:bCs/>
          <w:noProof w:val="0"/>
          <w:rtl/>
        </w:rPr>
        <w:t>"התביעה אינה מבקשת ביטול של מלוא פסק הדין אלא חלק ממנו. התובעים לא ביקשו לזמן את כל הנתבעים"</w:t>
      </w:r>
      <w:r w:rsidRPr="00B1032D">
        <w:rPr>
          <w:rFonts w:ascii="Arial" w:hAnsi="Arial"/>
          <w:noProof w:val="0"/>
          <w:rtl/>
        </w:rPr>
        <w:t xml:space="preserve"> (פרוט', עמ' 8 שורות 19-20).</w:t>
      </w:r>
    </w:p>
    <w:p w:rsidR="00B1032D" w:rsidRPr="00B1032D" w:rsidRDefault="00B1032D" w:rsidP="00B1032D">
      <w:pPr>
        <w:spacing w:line="360" w:lineRule="auto"/>
        <w:ind w:left="509" w:hanging="567"/>
        <w:jc w:val="both"/>
        <w:rPr>
          <w:rFonts w:ascii="David" w:hAnsi="David"/>
          <w:rtl/>
        </w:rPr>
      </w:pPr>
    </w:p>
    <w:p w:rsidR="00B1032D" w:rsidRPr="00B1032D" w:rsidRDefault="00D16A4D" w:rsidP="00B1032D">
      <w:pPr>
        <w:spacing w:line="360" w:lineRule="auto"/>
        <w:ind w:left="509" w:hanging="509"/>
        <w:jc w:val="both"/>
        <w:rPr>
          <w:rFonts w:ascii="David" w:hAnsi="David"/>
          <w:rtl/>
        </w:rPr>
      </w:pPr>
      <w:r>
        <w:rPr>
          <w:rFonts w:ascii="David" w:hAnsi="David" w:hint="cs"/>
          <w:rtl/>
        </w:rPr>
        <w:t>31</w:t>
      </w:r>
      <w:r w:rsidR="00B1032D" w:rsidRPr="00B1032D">
        <w:rPr>
          <w:rFonts w:ascii="David" w:hAnsi="David"/>
          <w:rtl/>
        </w:rPr>
        <w:t>.</w:t>
      </w:r>
      <w:r w:rsidR="00B1032D" w:rsidRPr="00B1032D">
        <w:rPr>
          <w:rFonts w:ascii="David" w:hAnsi="David"/>
          <w:rtl/>
        </w:rPr>
        <w:tab/>
        <w:t>בשים לב למהות ההסכמות בפסק הדין השני, שבאה להתנות ולהגביל את פסק הדין הראשון,</w:t>
      </w:r>
    </w:p>
    <w:p w:rsidR="00B1032D" w:rsidRPr="00B1032D" w:rsidRDefault="00B1032D" w:rsidP="001C30B1">
      <w:pPr>
        <w:spacing w:line="360" w:lineRule="auto"/>
        <w:ind w:left="510" w:hanging="510"/>
        <w:jc w:val="both"/>
        <w:rPr>
          <w:rFonts w:ascii="David" w:hAnsi="David"/>
          <w:rtl/>
        </w:rPr>
      </w:pPr>
      <w:r w:rsidRPr="00B1032D">
        <w:rPr>
          <w:rFonts w:ascii="David" w:hAnsi="David"/>
          <w:rtl/>
        </w:rPr>
        <w:tab/>
        <w:t xml:space="preserve">ובהינתן טיבה וטבעה של בעלות הצדדים בקרקע במושע ובהתאם להוראת סעיף 30(ג) לחוק המקרקעין - די באי צירופם של התובעים (בין כבעלי דין ובין כצד ג' נדרש) להליך בבימ"ש בכפ"ס ולהליך הגישור, ואישור הסכם הגישור בפסק הדין השני בנסיבות אלו, כדי להצדיק את ביטולו. </w:t>
      </w:r>
      <w:r w:rsidRPr="00B1032D">
        <w:rPr>
          <w:rFonts w:ascii="David" w:hAnsi="David"/>
          <w:b/>
          <w:bCs/>
          <w:rtl/>
        </w:rPr>
        <w:t>לתובעים לא ניתן יומם לעמוד בפני בית המשפט ולטעון לפגיעה האפשרית בהם נוכח משמעות אישור הסדר הגישור בין נתבעים 1-6</w:t>
      </w:r>
      <w:r w:rsidRPr="00B1032D">
        <w:rPr>
          <w:rFonts w:ascii="David" w:hAnsi="David"/>
          <w:rtl/>
        </w:rPr>
        <w:t xml:space="preserve">, </w:t>
      </w:r>
      <w:r w:rsidRPr="00B1032D">
        <w:rPr>
          <w:rFonts w:ascii="David" w:hAnsi="David"/>
          <w:b/>
          <w:bCs/>
          <w:rtl/>
        </w:rPr>
        <w:t xml:space="preserve">אשר נמצא כי </w:t>
      </w:r>
      <w:r w:rsidR="001C30B1">
        <w:rPr>
          <w:rFonts w:ascii="David" w:hAnsi="David" w:hint="cs"/>
          <w:b/>
          <w:bCs/>
          <w:rtl/>
        </w:rPr>
        <w:t>קיימת</w:t>
      </w:r>
      <w:r w:rsidRPr="00B1032D">
        <w:rPr>
          <w:rFonts w:ascii="David" w:hAnsi="David"/>
          <w:rtl/>
        </w:rPr>
        <w:t xml:space="preserve">. </w:t>
      </w:r>
    </w:p>
    <w:p w:rsidR="00B1032D" w:rsidRDefault="00B1032D" w:rsidP="00B1032D">
      <w:pPr>
        <w:spacing w:line="360" w:lineRule="auto"/>
        <w:ind w:left="510" w:hanging="510"/>
        <w:jc w:val="both"/>
        <w:rPr>
          <w:rFonts w:ascii="David" w:hAnsi="David"/>
          <w:rtl/>
        </w:rPr>
      </w:pPr>
      <w:r w:rsidRPr="001C30B1">
        <w:rPr>
          <w:rFonts w:ascii="David" w:hAnsi="David"/>
          <w:b/>
          <w:bCs/>
          <w:rtl/>
        </w:rPr>
        <w:tab/>
      </w:r>
      <w:r w:rsidR="001C30B1" w:rsidRPr="001C30B1">
        <w:rPr>
          <w:rFonts w:ascii="David" w:hAnsi="David" w:hint="cs"/>
          <w:b/>
          <w:bCs/>
          <w:rtl/>
        </w:rPr>
        <w:t xml:space="preserve">בהעדר צירופם להליך </w:t>
      </w:r>
      <w:r w:rsidRPr="00B1032D">
        <w:rPr>
          <w:rFonts w:ascii="David" w:hAnsi="David"/>
          <w:b/>
          <w:bCs/>
          <w:rtl/>
        </w:rPr>
        <w:t>בעת שניתן פסק הדין השני בו אושר הסכם הגישור לא נשקלה הפגיעה בתובעים טרם אישור ההסכם</w:t>
      </w:r>
      <w:r w:rsidRPr="00B1032D">
        <w:rPr>
          <w:rFonts w:ascii="David" w:hAnsi="David"/>
          <w:rtl/>
        </w:rPr>
        <w:t xml:space="preserve">. </w:t>
      </w:r>
    </w:p>
    <w:p w:rsidR="00B8674A" w:rsidRPr="00B1032D" w:rsidRDefault="00B8674A" w:rsidP="00B1032D">
      <w:pPr>
        <w:spacing w:line="360" w:lineRule="auto"/>
        <w:ind w:left="510" w:hanging="510"/>
        <w:jc w:val="both"/>
        <w:rPr>
          <w:rFonts w:ascii="David" w:hAnsi="David"/>
          <w:rtl/>
        </w:rPr>
      </w:pPr>
    </w:p>
    <w:p w:rsidR="00B1032D" w:rsidRPr="00B1032D" w:rsidRDefault="00D16A4D" w:rsidP="00B1032D">
      <w:pPr>
        <w:spacing w:line="360" w:lineRule="auto"/>
        <w:ind w:left="510" w:hanging="510"/>
        <w:jc w:val="both"/>
        <w:rPr>
          <w:rFonts w:ascii="David" w:hAnsi="David"/>
          <w:u w:val="single"/>
          <w:rtl/>
        </w:rPr>
      </w:pPr>
      <w:r>
        <w:rPr>
          <w:rFonts w:ascii="David" w:hAnsi="David" w:hint="cs"/>
          <w:rtl/>
        </w:rPr>
        <w:t>32</w:t>
      </w:r>
      <w:r w:rsidR="00B1032D" w:rsidRPr="00B1032D">
        <w:rPr>
          <w:rFonts w:ascii="David" w:hAnsi="David"/>
          <w:rtl/>
        </w:rPr>
        <w:t>.</w:t>
      </w:r>
      <w:r w:rsidR="00B1032D" w:rsidRPr="00B1032D">
        <w:rPr>
          <w:rFonts w:ascii="David" w:hAnsi="David"/>
          <w:rtl/>
        </w:rPr>
        <w:tab/>
      </w:r>
      <w:r w:rsidR="00B1032D" w:rsidRPr="00B1032D">
        <w:rPr>
          <w:rFonts w:ascii="David" w:hAnsi="David"/>
          <w:u w:val="single"/>
          <w:rtl/>
        </w:rPr>
        <w:t>זכויות התובעים במקרקעין נפגעו כפועל יוצא מפסק הדין השני שאישר את הסכם הגישור</w:t>
      </w:r>
    </w:p>
    <w:p w:rsidR="00B1032D" w:rsidRPr="00B1032D" w:rsidRDefault="00B1032D" w:rsidP="00B1032D">
      <w:pPr>
        <w:spacing w:line="360" w:lineRule="auto"/>
        <w:ind w:left="510"/>
        <w:jc w:val="both"/>
        <w:rPr>
          <w:rFonts w:ascii="Arial" w:hAnsi="Arial"/>
          <w:noProof w:val="0"/>
          <w:rtl/>
        </w:rPr>
      </w:pPr>
      <w:r w:rsidRPr="00B1032D">
        <w:rPr>
          <w:rFonts w:ascii="David" w:hAnsi="David"/>
          <w:rtl/>
        </w:rPr>
        <w:t xml:space="preserve">עיקר נזקם הנטען של התובעים בדחיית בקשותיהם למתן היתר בניה במגרשים בהם מחזיקים על ידי הוועדה  המקומית לתו"ב ביהוד בשל קיום פסק הדין השני </w:t>
      </w:r>
      <w:r w:rsidRPr="00B1032D">
        <w:rPr>
          <w:rFonts w:ascii="Arial" w:hAnsi="Arial"/>
          <w:noProof w:val="0"/>
          <w:rtl/>
        </w:rPr>
        <w:t xml:space="preserve">(סע' 2 בעמ' 1, סע' 21 בעמ' 5 בתצהיר התובעים). </w:t>
      </w:r>
    </w:p>
    <w:p w:rsidR="00B1032D" w:rsidRPr="00B1032D" w:rsidRDefault="00B1032D" w:rsidP="001C30B1">
      <w:pPr>
        <w:spacing w:line="360" w:lineRule="auto"/>
        <w:ind w:left="510"/>
        <w:jc w:val="both"/>
        <w:rPr>
          <w:rFonts w:ascii="David" w:hAnsi="David"/>
          <w:rtl/>
        </w:rPr>
      </w:pPr>
      <w:r w:rsidRPr="00B1032D">
        <w:rPr>
          <w:rFonts w:ascii="Arial" w:hAnsi="Arial"/>
          <w:noProof w:val="0"/>
          <w:rtl/>
        </w:rPr>
        <w:t xml:space="preserve">במובן המעשי </w:t>
      </w:r>
      <w:r w:rsidR="001C30B1">
        <w:rPr>
          <w:rFonts w:ascii="Arial" w:hAnsi="Arial"/>
          <w:noProof w:val="0"/>
          <w:rtl/>
        </w:rPr>
        <w:t>של הדברים, על פניו נמנעה מהתובע</w:t>
      </w:r>
      <w:r w:rsidR="001C30B1">
        <w:rPr>
          <w:rFonts w:ascii="Arial" w:hAnsi="Arial" w:hint="cs"/>
          <w:noProof w:val="0"/>
          <w:rtl/>
        </w:rPr>
        <w:t>ים</w:t>
      </w:r>
      <w:r w:rsidRPr="00B1032D">
        <w:rPr>
          <w:rFonts w:ascii="Arial" w:hAnsi="Arial"/>
          <w:noProof w:val="0"/>
          <w:rtl/>
        </w:rPr>
        <w:t xml:space="preserve"> האפשרות לבנות במגרשים שלהם בקרקע וזאת נוכח פסק הדין השני ללא אישור הוועדה המקומית לתו"ב </w:t>
      </w:r>
      <w:r w:rsidRPr="00B1032D">
        <w:rPr>
          <w:rFonts w:ascii="David" w:hAnsi="David"/>
          <w:rtl/>
        </w:rPr>
        <w:t>(פרוט' 14.11.22, עמ' 35 שורות 19-33; עמ' 36 שורות 1-6; ההדגשות אינן במקור - ע'ב'ג'):</w:t>
      </w:r>
    </w:p>
    <w:p w:rsidR="00B1032D" w:rsidRPr="00B1032D" w:rsidRDefault="00B1032D" w:rsidP="005139A7">
      <w:pPr>
        <w:ind w:left="3486" w:right="425" w:hanging="2409"/>
        <w:jc w:val="both"/>
        <w:rPr>
          <w:rFonts w:ascii="David" w:eastAsia="Calibri" w:hAnsi="David"/>
          <w:b/>
          <w:bCs/>
          <w:noProof w:val="0"/>
          <w:rtl/>
          <w:lang w:eastAsia="he-IL"/>
        </w:rPr>
      </w:pPr>
      <w:r w:rsidRPr="00B1032D">
        <w:rPr>
          <w:rFonts w:ascii="David" w:eastAsia="Calibri" w:hAnsi="David"/>
          <w:b/>
          <w:bCs/>
          <w:noProof w:val="0"/>
          <w:rtl/>
          <w:lang w:eastAsia="he-IL"/>
        </w:rPr>
        <w:t>"העד, עו"ד ר</w:t>
      </w:r>
      <w:r w:rsidR="005139A7">
        <w:rPr>
          <w:rFonts w:ascii="David" w:eastAsia="Calibri" w:hAnsi="David" w:hint="cs"/>
          <w:b/>
          <w:bCs/>
          <w:noProof w:val="0"/>
          <w:rtl/>
          <w:lang w:eastAsia="he-IL"/>
        </w:rPr>
        <w:t>.</w:t>
      </w:r>
      <w:r w:rsidRPr="00B1032D">
        <w:rPr>
          <w:rFonts w:ascii="David" w:eastAsia="Calibri" w:hAnsi="David"/>
          <w:b/>
          <w:bCs/>
          <w:noProof w:val="0"/>
          <w:rtl/>
          <w:lang w:eastAsia="he-IL"/>
        </w:rPr>
        <w:t>:</w:t>
      </w:r>
      <w:r w:rsidRPr="00B1032D">
        <w:rPr>
          <w:rFonts w:ascii="David" w:eastAsia="Calibri" w:hAnsi="David"/>
          <w:b/>
          <w:bCs/>
          <w:noProof w:val="0"/>
          <w:rtl/>
          <w:lang w:eastAsia="he-IL"/>
        </w:rPr>
        <w:tab/>
        <w:t xml:space="preserve">רגע, לא, שאלת שאלה, תן תשובה, למרות שהתשובה לא טובה לך, </w:t>
      </w:r>
      <w:bookmarkStart w:id="72" w:name="_ETM_Q_1862526"/>
      <w:bookmarkEnd w:id="72"/>
      <w:r w:rsidRPr="00B1032D">
        <w:rPr>
          <w:rFonts w:ascii="David" w:eastAsia="Calibri" w:hAnsi="David"/>
          <w:b/>
          <w:bCs/>
          <w:noProof w:val="0"/>
          <w:rtl/>
          <w:lang w:eastAsia="he-IL"/>
        </w:rPr>
        <w:t xml:space="preserve">כי אתה עומד מאחוריי כל הבלגן הזה. </w:t>
      </w:r>
      <w:r w:rsidRPr="00B1032D">
        <w:rPr>
          <w:rFonts w:ascii="David" w:eastAsia="Calibri" w:hAnsi="David"/>
          <w:b/>
          <w:bCs/>
          <w:noProof w:val="0"/>
          <w:u w:val="single"/>
          <w:rtl/>
          <w:lang w:eastAsia="he-IL"/>
        </w:rPr>
        <w:t xml:space="preserve">מה </w:t>
      </w:r>
      <w:bookmarkStart w:id="73" w:name="_ETM_Q_1866473"/>
      <w:bookmarkEnd w:id="73"/>
      <w:r w:rsidRPr="00B1032D">
        <w:rPr>
          <w:rFonts w:ascii="David" w:eastAsia="Calibri" w:hAnsi="David"/>
          <w:b/>
          <w:bCs/>
          <w:noProof w:val="0"/>
          <w:u w:val="single"/>
          <w:rtl/>
          <w:lang w:eastAsia="he-IL"/>
        </w:rPr>
        <w:t xml:space="preserve">שקרה בפסק הדין השני ש430, 430 מטר של הלקוחות של </w:t>
      </w:r>
      <w:bookmarkStart w:id="74" w:name="_ETM_Q_1871366"/>
      <w:bookmarkEnd w:id="74"/>
      <w:r w:rsidRPr="00B1032D">
        <w:rPr>
          <w:rFonts w:ascii="David" w:eastAsia="Calibri" w:hAnsi="David"/>
          <w:b/>
          <w:bCs/>
          <w:noProof w:val="0"/>
          <w:u w:val="single"/>
          <w:rtl/>
          <w:lang w:eastAsia="he-IL"/>
        </w:rPr>
        <w:t xml:space="preserve">אהרן, יש לי את התשריט שצירפתי גם, הם נכנסים לתוך </w:t>
      </w:r>
      <w:bookmarkStart w:id="75" w:name="_ETM_Q_1879613"/>
      <w:bookmarkEnd w:id="75"/>
      <w:r w:rsidRPr="00B1032D">
        <w:rPr>
          <w:rFonts w:ascii="David" w:eastAsia="Calibri" w:hAnsi="David"/>
          <w:b/>
          <w:bCs/>
          <w:noProof w:val="0"/>
          <w:u w:val="single"/>
          <w:rtl/>
          <w:lang w:eastAsia="he-IL"/>
        </w:rPr>
        <w:t>הרצועה מספר 2 שהיא שייכת למ</w:t>
      </w:r>
      <w:r w:rsidR="005139A7">
        <w:rPr>
          <w:rFonts w:ascii="David" w:eastAsia="Calibri" w:hAnsi="David" w:hint="cs"/>
          <w:b/>
          <w:bCs/>
          <w:noProof w:val="0"/>
          <w:u w:val="single"/>
          <w:rtl/>
          <w:lang w:eastAsia="he-IL"/>
        </w:rPr>
        <w:t>.</w:t>
      </w:r>
      <w:r w:rsidRPr="00B1032D">
        <w:rPr>
          <w:rFonts w:ascii="David" w:eastAsia="Calibri" w:hAnsi="David"/>
          <w:b/>
          <w:bCs/>
          <w:noProof w:val="0"/>
          <w:u w:val="single"/>
          <w:rtl/>
          <w:lang w:eastAsia="he-IL"/>
        </w:rPr>
        <w:t>, 500 מטר, בקיצור הרסו לה את האפשרות לבנות</w:t>
      </w:r>
      <w:r w:rsidRPr="00B1032D">
        <w:rPr>
          <w:rFonts w:ascii="David" w:eastAsia="Calibri" w:hAnsi="David"/>
          <w:b/>
          <w:bCs/>
          <w:noProof w:val="0"/>
          <w:rtl/>
          <w:lang w:eastAsia="he-IL"/>
        </w:rPr>
        <w:t xml:space="preserve">. והיא גם כתבה, </w:t>
      </w:r>
      <w:bookmarkStart w:id="76" w:name="_ETM_Q_1890957"/>
      <w:bookmarkEnd w:id="76"/>
      <w:r w:rsidRPr="00B1032D">
        <w:rPr>
          <w:rFonts w:ascii="David" w:eastAsia="Calibri" w:hAnsi="David"/>
          <w:b/>
          <w:bCs/>
          <w:noProof w:val="0"/>
          <w:rtl/>
          <w:lang w:eastAsia="he-IL"/>
        </w:rPr>
        <w:t xml:space="preserve">אתה כתבת את זה בשמה או היא כתבה את זה, </w:t>
      </w:r>
      <w:bookmarkStart w:id="77" w:name="_ETM_Q_1895337"/>
      <w:bookmarkEnd w:id="77"/>
      <w:r w:rsidRPr="00B1032D">
        <w:rPr>
          <w:rFonts w:ascii="David" w:eastAsia="Calibri" w:hAnsi="David"/>
          <w:b/>
          <w:bCs/>
          <w:noProof w:val="0"/>
          <w:u w:val="single"/>
          <w:rtl/>
          <w:lang w:eastAsia="he-IL"/>
        </w:rPr>
        <w:t>כתוב שהיא טוענת שהשווי של הקרקע שלה שווה 0.</w:t>
      </w:r>
      <w:r w:rsidRPr="00B1032D">
        <w:rPr>
          <w:rFonts w:ascii="David" w:eastAsia="Calibri" w:hAnsi="David"/>
          <w:b/>
          <w:bCs/>
          <w:noProof w:val="0"/>
          <w:rtl/>
          <w:lang w:eastAsia="he-IL"/>
        </w:rPr>
        <w:t xml:space="preserve"> ואני </w:t>
      </w:r>
      <w:bookmarkStart w:id="78" w:name="_ETM_Q_1901534"/>
      <w:bookmarkEnd w:id="78"/>
      <w:r w:rsidRPr="00B1032D">
        <w:rPr>
          <w:rFonts w:ascii="David" w:eastAsia="Calibri" w:hAnsi="David"/>
          <w:b/>
          <w:bCs/>
          <w:noProof w:val="0"/>
          <w:rtl/>
          <w:lang w:eastAsia="he-IL"/>
        </w:rPr>
        <w:t>יכול להוסיף (מדברים ביחד),</w:t>
      </w:r>
    </w:p>
    <w:p w:rsidR="00B1032D" w:rsidRPr="00B1032D" w:rsidRDefault="00B1032D" w:rsidP="00B1032D">
      <w:pPr>
        <w:ind w:left="3486" w:right="425" w:hanging="2409"/>
        <w:jc w:val="both"/>
        <w:rPr>
          <w:rFonts w:ascii="David" w:eastAsia="Calibri" w:hAnsi="David"/>
          <w:b/>
          <w:bCs/>
          <w:noProof w:val="0"/>
          <w:rtl/>
          <w:lang w:eastAsia="he-IL"/>
        </w:rPr>
      </w:pPr>
      <w:r w:rsidRPr="00B1032D">
        <w:rPr>
          <w:rFonts w:ascii="David" w:eastAsia="Calibri" w:hAnsi="David"/>
          <w:b/>
          <w:bCs/>
          <w:noProof w:val="0"/>
          <w:rtl/>
          <w:lang w:eastAsia="he-IL"/>
        </w:rPr>
        <w:lastRenderedPageBreak/>
        <w:t>עו"ד ציפוק:</w:t>
      </w:r>
      <w:r w:rsidRPr="00B1032D">
        <w:rPr>
          <w:rFonts w:ascii="David" w:eastAsia="Calibri" w:hAnsi="David"/>
          <w:b/>
          <w:bCs/>
          <w:noProof w:val="0"/>
          <w:rtl/>
          <w:lang w:eastAsia="he-IL"/>
        </w:rPr>
        <w:tab/>
        <w:t>(מדברים ביחד) לא הפגיעה במלכה.</w:t>
      </w:r>
    </w:p>
    <w:p w:rsidR="00B1032D" w:rsidRPr="00B1032D" w:rsidRDefault="00B1032D" w:rsidP="005139A7">
      <w:pPr>
        <w:ind w:left="3486" w:right="425" w:hanging="2409"/>
        <w:jc w:val="both"/>
        <w:rPr>
          <w:rFonts w:ascii="David" w:eastAsia="Calibri" w:hAnsi="David"/>
          <w:b/>
          <w:bCs/>
          <w:noProof w:val="0"/>
          <w:rtl/>
          <w:lang w:eastAsia="he-IL"/>
        </w:rPr>
      </w:pPr>
      <w:r w:rsidRPr="00B1032D">
        <w:rPr>
          <w:rFonts w:ascii="David" w:eastAsia="Calibri" w:hAnsi="David"/>
          <w:b/>
          <w:bCs/>
          <w:noProof w:val="0"/>
          <w:rtl/>
          <w:lang w:eastAsia="he-IL"/>
        </w:rPr>
        <w:t>העד, עו"ד ר</w:t>
      </w:r>
      <w:r w:rsidR="005139A7">
        <w:rPr>
          <w:rFonts w:ascii="David" w:eastAsia="Calibri" w:hAnsi="David" w:hint="cs"/>
          <w:b/>
          <w:bCs/>
          <w:noProof w:val="0"/>
          <w:rtl/>
          <w:lang w:eastAsia="he-IL"/>
        </w:rPr>
        <w:t>.</w:t>
      </w:r>
      <w:r w:rsidRPr="00B1032D">
        <w:rPr>
          <w:rFonts w:ascii="David" w:eastAsia="Calibri" w:hAnsi="David"/>
          <w:b/>
          <w:bCs/>
          <w:noProof w:val="0"/>
          <w:rtl/>
          <w:lang w:eastAsia="he-IL"/>
        </w:rPr>
        <w:t>:</w:t>
      </w:r>
      <w:r w:rsidRPr="00B1032D">
        <w:rPr>
          <w:rFonts w:ascii="David" w:eastAsia="Calibri" w:hAnsi="David"/>
          <w:b/>
          <w:bCs/>
          <w:noProof w:val="0"/>
          <w:rtl/>
          <w:lang w:eastAsia="he-IL"/>
        </w:rPr>
        <w:tab/>
        <w:t>מה?</w:t>
      </w:r>
    </w:p>
    <w:p w:rsidR="00B1032D" w:rsidRPr="00B1032D" w:rsidRDefault="00B1032D" w:rsidP="00B1032D">
      <w:pPr>
        <w:ind w:left="3486" w:right="425" w:hanging="2409"/>
        <w:jc w:val="both"/>
        <w:rPr>
          <w:rFonts w:ascii="David" w:eastAsia="Calibri" w:hAnsi="David"/>
          <w:b/>
          <w:bCs/>
          <w:noProof w:val="0"/>
          <w:rtl/>
          <w:lang w:eastAsia="he-IL"/>
        </w:rPr>
      </w:pPr>
      <w:r w:rsidRPr="00B1032D">
        <w:rPr>
          <w:rFonts w:ascii="David" w:eastAsia="Calibri" w:hAnsi="David"/>
          <w:b/>
          <w:bCs/>
          <w:noProof w:val="0"/>
          <w:rtl/>
          <w:lang w:eastAsia="he-IL"/>
        </w:rPr>
        <w:t>עו"ד ציפוק:</w:t>
      </w:r>
      <w:r w:rsidRPr="00B1032D">
        <w:rPr>
          <w:rFonts w:ascii="David" w:eastAsia="Calibri" w:hAnsi="David"/>
          <w:b/>
          <w:bCs/>
          <w:noProof w:val="0"/>
          <w:rtl/>
          <w:lang w:eastAsia="he-IL"/>
        </w:rPr>
        <w:tab/>
        <w:t xml:space="preserve">שאלתי על הפגיעה בך. </w:t>
      </w:r>
      <w:bookmarkStart w:id="79" w:name="_ETM_Q_1905080"/>
      <w:bookmarkEnd w:id="79"/>
    </w:p>
    <w:p w:rsidR="00B1032D" w:rsidRPr="00B1032D" w:rsidRDefault="00B1032D" w:rsidP="005139A7">
      <w:pPr>
        <w:ind w:left="3486" w:right="425" w:hanging="2409"/>
        <w:jc w:val="both"/>
        <w:rPr>
          <w:rFonts w:ascii="David" w:eastAsia="Calibri" w:hAnsi="David"/>
          <w:b/>
          <w:bCs/>
          <w:noProof w:val="0"/>
          <w:rtl/>
          <w:lang w:eastAsia="he-IL"/>
        </w:rPr>
      </w:pPr>
      <w:r w:rsidRPr="00B1032D">
        <w:rPr>
          <w:rFonts w:ascii="David" w:eastAsia="Calibri" w:hAnsi="David"/>
          <w:b/>
          <w:bCs/>
          <w:noProof w:val="0"/>
          <w:rtl/>
          <w:lang w:eastAsia="he-IL"/>
        </w:rPr>
        <w:t>העד, עו"ד ר</w:t>
      </w:r>
      <w:r w:rsidR="005139A7">
        <w:rPr>
          <w:rFonts w:ascii="David" w:eastAsia="Calibri" w:hAnsi="David" w:hint="cs"/>
          <w:b/>
          <w:bCs/>
          <w:noProof w:val="0"/>
          <w:rtl/>
          <w:lang w:eastAsia="he-IL"/>
        </w:rPr>
        <w:t>.</w:t>
      </w:r>
      <w:r w:rsidRPr="00B1032D">
        <w:rPr>
          <w:rFonts w:ascii="David" w:eastAsia="Calibri" w:hAnsi="David"/>
          <w:b/>
          <w:bCs/>
          <w:noProof w:val="0"/>
          <w:rtl/>
          <w:lang w:eastAsia="he-IL"/>
        </w:rPr>
        <w:t>:</w:t>
      </w:r>
      <w:r w:rsidRPr="00B1032D">
        <w:rPr>
          <w:rFonts w:ascii="David" w:eastAsia="Calibri" w:hAnsi="David"/>
          <w:b/>
          <w:bCs/>
          <w:noProof w:val="0"/>
          <w:rtl/>
          <w:lang w:eastAsia="he-IL"/>
        </w:rPr>
        <w:tab/>
      </w:r>
      <w:r w:rsidRPr="00B1032D">
        <w:rPr>
          <w:rFonts w:ascii="David" w:eastAsia="Calibri" w:hAnsi="David"/>
          <w:b/>
          <w:bCs/>
          <w:noProof w:val="0"/>
          <w:u w:val="single"/>
          <w:rtl/>
          <w:lang w:eastAsia="he-IL"/>
        </w:rPr>
        <w:t>אז זה אותו דבר</w:t>
      </w:r>
      <w:r w:rsidRPr="00B1032D">
        <w:rPr>
          <w:rFonts w:ascii="David" w:eastAsia="Calibri" w:hAnsi="David"/>
          <w:b/>
          <w:bCs/>
          <w:noProof w:val="0"/>
          <w:rtl/>
          <w:lang w:eastAsia="he-IL"/>
        </w:rPr>
        <w:t xml:space="preserve">, לי, תגיד לי אתה בסדר? כאילו </w:t>
      </w:r>
      <w:bookmarkStart w:id="80" w:name="_ETM_Q_1908983"/>
      <w:bookmarkEnd w:id="80"/>
      <w:r w:rsidRPr="00B1032D">
        <w:rPr>
          <w:rFonts w:ascii="David" w:eastAsia="Calibri" w:hAnsi="David"/>
          <w:b/>
          <w:bCs/>
          <w:noProof w:val="0"/>
          <w:rtl/>
          <w:lang w:eastAsia="he-IL"/>
        </w:rPr>
        <w:t xml:space="preserve">ברגע, </w:t>
      </w:r>
    </w:p>
    <w:p w:rsidR="00B1032D" w:rsidRPr="00B1032D" w:rsidRDefault="00B1032D" w:rsidP="00B1032D">
      <w:pPr>
        <w:ind w:left="3486" w:right="425" w:hanging="2409"/>
        <w:jc w:val="both"/>
        <w:rPr>
          <w:rFonts w:ascii="David" w:eastAsia="Calibri" w:hAnsi="David"/>
          <w:b/>
          <w:bCs/>
          <w:noProof w:val="0"/>
          <w:rtl/>
          <w:lang w:eastAsia="he-IL"/>
        </w:rPr>
      </w:pPr>
      <w:bookmarkStart w:id="81" w:name="_ETM_Q_1910108"/>
      <w:bookmarkEnd w:id="81"/>
      <w:r w:rsidRPr="00B1032D">
        <w:rPr>
          <w:rFonts w:ascii="David" w:eastAsia="Calibri" w:hAnsi="David"/>
          <w:b/>
          <w:bCs/>
          <w:noProof w:val="0"/>
          <w:rtl/>
          <w:lang w:eastAsia="he-IL"/>
        </w:rPr>
        <w:t>כב' הש' בן - דב ג'וליאן:</w:t>
      </w:r>
      <w:r w:rsidRPr="00B1032D">
        <w:rPr>
          <w:rFonts w:ascii="David" w:eastAsia="Calibri" w:hAnsi="David"/>
          <w:b/>
          <w:bCs/>
          <w:noProof w:val="0"/>
          <w:rtl/>
          <w:lang w:eastAsia="he-IL"/>
        </w:rPr>
        <w:tab/>
        <w:t xml:space="preserve">עורך דין רפפורט, נשאלת מה הפגיעה בך? יש לך </w:t>
      </w:r>
      <w:bookmarkStart w:id="82" w:name="_ETM_Q_1913640"/>
      <w:bookmarkEnd w:id="82"/>
      <w:r w:rsidRPr="00B1032D">
        <w:rPr>
          <w:rFonts w:ascii="David" w:eastAsia="Calibri" w:hAnsi="David"/>
          <w:b/>
          <w:bCs/>
          <w:noProof w:val="0"/>
          <w:rtl/>
          <w:lang w:eastAsia="he-IL"/>
        </w:rPr>
        <w:t>את ההזדמנות עכשיו להגיד.</w:t>
      </w:r>
    </w:p>
    <w:p w:rsidR="00B1032D" w:rsidRPr="00B1032D" w:rsidRDefault="00B1032D" w:rsidP="005139A7">
      <w:pPr>
        <w:ind w:left="3486" w:right="425" w:hanging="2409"/>
        <w:jc w:val="both"/>
        <w:rPr>
          <w:rFonts w:ascii="David" w:eastAsia="Calibri" w:hAnsi="David"/>
          <w:b/>
          <w:bCs/>
          <w:noProof w:val="0"/>
          <w:rtl/>
          <w:lang w:eastAsia="he-IL"/>
        </w:rPr>
      </w:pPr>
      <w:bookmarkStart w:id="83" w:name="_ETM_Q_1915565"/>
      <w:bookmarkEnd w:id="83"/>
      <w:r w:rsidRPr="00B1032D">
        <w:rPr>
          <w:rFonts w:ascii="David" w:eastAsia="Calibri" w:hAnsi="David"/>
          <w:b/>
          <w:bCs/>
          <w:noProof w:val="0"/>
          <w:rtl/>
          <w:lang w:eastAsia="he-IL"/>
        </w:rPr>
        <w:t>העד, עו"ד ר</w:t>
      </w:r>
      <w:r w:rsidR="005139A7">
        <w:rPr>
          <w:rFonts w:ascii="David" w:eastAsia="Calibri" w:hAnsi="David" w:hint="cs"/>
          <w:b/>
          <w:bCs/>
          <w:noProof w:val="0"/>
          <w:rtl/>
          <w:lang w:eastAsia="he-IL"/>
        </w:rPr>
        <w:t>.</w:t>
      </w:r>
      <w:r w:rsidRPr="00B1032D">
        <w:rPr>
          <w:rFonts w:ascii="David" w:eastAsia="Calibri" w:hAnsi="David"/>
          <w:b/>
          <w:bCs/>
          <w:noProof w:val="0"/>
          <w:rtl/>
          <w:lang w:eastAsia="he-IL"/>
        </w:rPr>
        <w:t>:</w:t>
      </w:r>
      <w:r w:rsidRPr="00B1032D">
        <w:rPr>
          <w:rFonts w:ascii="David" w:eastAsia="Calibri" w:hAnsi="David"/>
          <w:b/>
          <w:bCs/>
          <w:noProof w:val="0"/>
          <w:rtl/>
          <w:lang w:eastAsia="he-IL"/>
        </w:rPr>
        <w:tab/>
        <w:t>את צודקת גברתי,</w:t>
      </w:r>
      <w:bookmarkStart w:id="84" w:name="_ETM_Q_1917454"/>
      <w:bookmarkEnd w:id="84"/>
    </w:p>
    <w:p w:rsidR="00B1032D" w:rsidRPr="00B1032D" w:rsidRDefault="00B1032D" w:rsidP="00B1032D">
      <w:pPr>
        <w:ind w:left="3486" w:right="425" w:hanging="2409"/>
        <w:jc w:val="both"/>
        <w:rPr>
          <w:rFonts w:ascii="David" w:eastAsia="Calibri" w:hAnsi="David"/>
          <w:b/>
          <w:bCs/>
          <w:noProof w:val="0"/>
          <w:rtl/>
          <w:lang w:eastAsia="he-IL"/>
        </w:rPr>
      </w:pPr>
      <w:r w:rsidRPr="00B1032D">
        <w:rPr>
          <w:rFonts w:ascii="David" w:eastAsia="Calibri" w:hAnsi="David"/>
          <w:b/>
          <w:bCs/>
          <w:noProof w:val="0"/>
          <w:rtl/>
          <w:lang w:eastAsia="he-IL"/>
        </w:rPr>
        <w:t>כב' הש' בן - דב ג'וליאן:</w:t>
      </w:r>
      <w:r w:rsidRPr="00B1032D">
        <w:rPr>
          <w:rFonts w:ascii="David" w:eastAsia="Calibri" w:hAnsi="David"/>
          <w:b/>
          <w:bCs/>
          <w:noProof w:val="0"/>
          <w:rtl/>
          <w:lang w:eastAsia="he-IL"/>
        </w:rPr>
        <w:tab/>
        <w:t xml:space="preserve">תגיד. </w:t>
      </w:r>
    </w:p>
    <w:p w:rsidR="00B1032D" w:rsidRPr="00B1032D" w:rsidRDefault="00B1032D" w:rsidP="005139A7">
      <w:pPr>
        <w:ind w:left="3486" w:right="425" w:hanging="2409"/>
        <w:jc w:val="both"/>
        <w:rPr>
          <w:rFonts w:ascii="David" w:eastAsia="Calibri" w:hAnsi="David"/>
          <w:b/>
          <w:bCs/>
          <w:noProof w:val="0"/>
          <w:rtl/>
          <w:lang w:eastAsia="he-IL"/>
        </w:rPr>
      </w:pPr>
      <w:r w:rsidRPr="00B1032D">
        <w:rPr>
          <w:rFonts w:ascii="David" w:eastAsia="Calibri" w:hAnsi="David"/>
          <w:b/>
          <w:bCs/>
          <w:noProof w:val="0"/>
          <w:rtl/>
          <w:lang w:eastAsia="he-IL"/>
        </w:rPr>
        <w:t>עו"ד ציפוק:</w:t>
      </w:r>
      <w:r w:rsidRPr="00B1032D">
        <w:rPr>
          <w:rFonts w:ascii="David" w:eastAsia="Calibri" w:hAnsi="David"/>
          <w:b/>
          <w:bCs/>
          <w:noProof w:val="0"/>
          <w:rtl/>
          <w:lang w:eastAsia="he-IL"/>
        </w:rPr>
        <w:tab/>
        <w:t>אתה בפגיעה של מ.</w:t>
      </w:r>
    </w:p>
    <w:p w:rsidR="00B1032D" w:rsidRPr="00B1032D" w:rsidRDefault="00B1032D" w:rsidP="005139A7">
      <w:pPr>
        <w:ind w:left="3486" w:right="425" w:hanging="2409"/>
        <w:jc w:val="both"/>
        <w:rPr>
          <w:rFonts w:ascii="David" w:hAnsi="David"/>
          <w:b/>
          <w:bCs/>
        </w:rPr>
      </w:pPr>
      <w:r w:rsidRPr="00B1032D">
        <w:rPr>
          <w:rFonts w:ascii="David" w:hAnsi="David"/>
          <w:b/>
          <w:bCs/>
          <w:rtl/>
        </w:rPr>
        <w:t>העד, עו"ד ר</w:t>
      </w:r>
      <w:r w:rsidR="005139A7">
        <w:rPr>
          <w:rFonts w:ascii="David" w:hAnsi="David" w:hint="cs"/>
          <w:b/>
          <w:bCs/>
          <w:rtl/>
        </w:rPr>
        <w:t>.</w:t>
      </w:r>
      <w:r w:rsidRPr="00B1032D">
        <w:rPr>
          <w:rFonts w:ascii="David" w:hAnsi="David"/>
          <w:b/>
          <w:bCs/>
          <w:rtl/>
        </w:rPr>
        <w:t>:</w:t>
      </w:r>
      <w:r w:rsidRPr="00B1032D">
        <w:rPr>
          <w:rFonts w:ascii="David" w:hAnsi="David"/>
          <w:b/>
          <w:bCs/>
          <w:rtl/>
        </w:rPr>
        <w:tab/>
        <w:t xml:space="preserve">סליחה, </w:t>
      </w:r>
      <w:r w:rsidRPr="00B1032D">
        <w:rPr>
          <w:rFonts w:ascii="David" w:hAnsi="David"/>
          <w:b/>
          <w:bCs/>
          <w:u w:val="single"/>
          <w:rtl/>
        </w:rPr>
        <w:t>אז הפגיעה שלי היא זהה לפגיעה של מ</w:t>
      </w:r>
      <w:r w:rsidR="005139A7">
        <w:rPr>
          <w:rFonts w:ascii="David" w:hAnsi="David" w:hint="cs"/>
          <w:b/>
          <w:bCs/>
          <w:u w:val="single"/>
          <w:rtl/>
        </w:rPr>
        <w:t>.</w:t>
      </w:r>
      <w:r w:rsidRPr="00B1032D">
        <w:rPr>
          <w:rFonts w:ascii="David" w:hAnsi="David"/>
          <w:b/>
          <w:bCs/>
          <w:u w:val="single"/>
          <w:rtl/>
        </w:rPr>
        <w:t>, במו</w:t>
      </w:r>
      <w:bookmarkStart w:id="85" w:name="_ETM_Q_1922284"/>
      <w:bookmarkEnd w:id="85"/>
      <w:r w:rsidRPr="00B1032D">
        <w:rPr>
          <w:rFonts w:ascii="David" w:hAnsi="David"/>
          <w:b/>
          <w:bCs/>
          <w:u w:val="single"/>
          <w:rtl/>
        </w:rPr>
        <w:t xml:space="preserve">בן זה שאני על הרצועה שלי 500 מטר ניתן </w:t>
      </w:r>
      <w:bookmarkStart w:id="86" w:name="_ETM_Q_1927769"/>
      <w:bookmarkEnd w:id="86"/>
      <w:r w:rsidRPr="00B1032D">
        <w:rPr>
          <w:rFonts w:ascii="David" w:hAnsi="David"/>
          <w:b/>
          <w:bCs/>
          <w:u w:val="single"/>
          <w:rtl/>
        </w:rPr>
        <w:t xml:space="preserve">לבנות 2 יחידות דיור. בגלל פסק הדין השני ניתן </w:t>
      </w:r>
      <w:bookmarkStart w:id="87" w:name="_ETM_Q_1932842"/>
      <w:bookmarkEnd w:id="87"/>
      <w:r w:rsidRPr="00B1032D">
        <w:rPr>
          <w:rFonts w:ascii="David" w:hAnsi="David"/>
          <w:b/>
          <w:bCs/>
          <w:u w:val="single"/>
          <w:rtl/>
        </w:rPr>
        <w:t xml:space="preserve">לגדל עליו רק עגבניות וירקות, לא ניתן לבנות כלום. עובדה, </w:t>
      </w:r>
      <w:bookmarkStart w:id="88" w:name="_ETM_Q_1937800"/>
      <w:bookmarkEnd w:id="88"/>
      <w:r w:rsidRPr="00B1032D">
        <w:rPr>
          <w:rFonts w:ascii="David" w:hAnsi="David"/>
          <w:b/>
          <w:bCs/>
          <w:u w:val="single"/>
          <w:rtl/>
        </w:rPr>
        <w:t xml:space="preserve">עובדה שהוועדה, גם המקומית, גם המחוזית, גם בית המשפט אומר </w:t>
      </w:r>
      <w:bookmarkStart w:id="89" w:name="_ETM_Q_1943573"/>
      <w:bookmarkEnd w:id="89"/>
      <w:r w:rsidRPr="00B1032D">
        <w:rPr>
          <w:rFonts w:ascii="David" w:hAnsi="David"/>
          <w:b/>
          <w:bCs/>
          <w:u w:val="single"/>
          <w:rtl/>
        </w:rPr>
        <w:t>"אתה לא יכול לעשות פה כלום. תפנה לבית משפט שישנה את הזכויות הקנייניות</w:t>
      </w:r>
      <w:r w:rsidRPr="00B1032D">
        <w:rPr>
          <w:rFonts w:ascii="David" w:hAnsi="David"/>
          <w:b/>
          <w:bCs/>
          <w:rtl/>
        </w:rPr>
        <w:t>".</w:t>
      </w:r>
    </w:p>
    <w:p w:rsidR="00B1032D" w:rsidRPr="00B1032D" w:rsidRDefault="00B1032D" w:rsidP="00B1032D">
      <w:pPr>
        <w:spacing w:line="360" w:lineRule="auto"/>
        <w:ind w:left="510" w:hanging="510"/>
        <w:jc w:val="both"/>
        <w:rPr>
          <w:rFonts w:ascii="David" w:hAnsi="David"/>
          <w:rtl/>
        </w:rPr>
      </w:pPr>
    </w:p>
    <w:p w:rsidR="00B1032D" w:rsidRPr="00B1032D" w:rsidRDefault="00D16A4D" w:rsidP="00B1032D">
      <w:pPr>
        <w:spacing w:line="360" w:lineRule="auto"/>
        <w:ind w:left="510" w:hanging="510"/>
        <w:jc w:val="both"/>
        <w:rPr>
          <w:rFonts w:ascii="David" w:hAnsi="David"/>
          <w:rtl/>
        </w:rPr>
      </w:pPr>
      <w:r>
        <w:rPr>
          <w:rFonts w:ascii="Arial" w:hAnsi="Arial" w:hint="cs"/>
          <w:noProof w:val="0"/>
          <w:rtl/>
        </w:rPr>
        <w:t>33</w:t>
      </w:r>
      <w:r w:rsidR="00B1032D" w:rsidRPr="00B1032D">
        <w:rPr>
          <w:rFonts w:ascii="Arial" w:hAnsi="Arial"/>
          <w:noProof w:val="0"/>
          <w:rtl/>
        </w:rPr>
        <w:t>.</w:t>
      </w:r>
      <w:r w:rsidR="00B1032D" w:rsidRPr="00B1032D">
        <w:rPr>
          <w:rFonts w:ascii="Arial" w:hAnsi="Arial"/>
          <w:noProof w:val="0"/>
          <w:rtl/>
        </w:rPr>
        <w:tab/>
      </w:r>
      <w:r w:rsidR="00B1032D" w:rsidRPr="00B1032D">
        <w:rPr>
          <w:rFonts w:ascii="Arial" w:hAnsi="Arial"/>
          <w:b/>
          <w:bCs/>
          <w:noProof w:val="0"/>
          <w:rtl/>
        </w:rPr>
        <w:t>התובע</w:t>
      </w:r>
      <w:r w:rsidR="00B1032D" w:rsidRPr="00B1032D">
        <w:rPr>
          <w:rFonts w:ascii="Arial" w:hAnsi="Arial"/>
          <w:noProof w:val="0"/>
          <w:rtl/>
        </w:rPr>
        <w:t xml:space="preserve"> חזר על הדברים והסביר גם שמבחינתו אין מניעה לגשת, לבדוק ולהכין תב"ע עם יתר בעלי הזכויות בקרקע בכדי להתקדם אלא שכל עוד פסק הדין השני עומד על כנו הדבר בלתי אפשרי (</w:t>
      </w:r>
      <w:r w:rsidR="00B1032D" w:rsidRPr="00B1032D">
        <w:rPr>
          <w:rFonts w:ascii="David" w:hAnsi="David"/>
          <w:rtl/>
        </w:rPr>
        <w:t>פרוט' 14.11.22, עמ' 28 שורות 28-33; עמ' 61 שורות 1-3, 18-32; עמ' 62 שורות 6-20, 29-32; עמ' 63 שורות 1-24) גרסתו מהימנה עלי.</w:t>
      </w:r>
    </w:p>
    <w:p w:rsidR="00B1032D" w:rsidRPr="00B1032D" w:rsidRDefault="00B1032D" w:rsidP="00B1032D">
      <w:pPr>
        <w:spacing w:line="360" w:lineRule="auto"/>
        <w:ind w:left="510" w:hanging="510"/>
        <w:jc w:val="both"/>
        <w:rPr>
          <w:rFonts w:ascii="David" w:hAnsi="David"/>
          <w:rtl/>
        </w:rPr>
      </w:pPr>
      <w:r w:rsidRPr="00B1032D">
        <w:rPr>
          <w:rFonts w:ascii="David" w:hAnsi="David"/>
          <w:rtl/>
        </w:rPr>
        <w:tab/>
        <w:t xml:space="preserve">גם </w:t>
      </w:r>
      <w:r w:rsidRPr="00B1032D">
        <w:rPr>
          <w:rFonts w:ascii="David" w:hAnsi="David"/>
          <w:b/>
          <w:bCs/>
          <w:rtl/>
        </w:rPr>
        <w:t>הנתבעת</w:t>
      </w:r>
      <w:r w:rsidRPr="00B1032D">
        <w:rPr>
          <w:rFonts w:ascii="David" w:hAnsi="David"/>
          <w:rtl/>
        </w:rPr>
        <w:t xml:space="preserve"> אישרה את הדברים בעדותה (פרוט' 16.11.22, עמ' 124 שורות 23-27; עמ' 125 שורות 1-8).</w:t>
      </w:r>
    </w:p>
    <w:p w:rsidR="00B1032D" w:rsidRPr="00B1032D" w:rsidRDefault="00B1032D" w:rsidP="00B1032D">
      <w:pPr>
        <w:spacing w:line="360" w:lineRule="auto"/>
        <w:ind w:left="510" w:hanging="510"/>
        <w:jc w:val="both"/>
        <w:rPr>
          <w:rFonts w:ascii="David" w:hAnsi="David"/>
          <w:rtl/>
        </w:rPr>
      </w:pPr>
    </w:p>
    <w:p w:rsidR="00B1032D" w:rsidRPr="00B1032D" w:rsidRDefault="00D16A4D" w:rsidP="00B1032D">
      <w:pPr>
        <w:spacing w:line="360" w:lineRule="auto"/>
        <w:ind w:left="510" w:hanging="510"/>
        <w:jc w:val="both"/>
        <w:rPr>
          <w:rFonts w:ascii="David" w:hAnsi="David"/>
          <w:rtl/>
        </w:rPr>
      </w:pPr>
      <w:r>
        <w:rPr>
          <w:rFonts w:ascii="David" w:hAnsi="David" w:hint="cs"/>
          <w:rtl/>
        </w:rPr>
        <w:t>34</w:t>
      </w:r>
      <w:r w:rsidR="00B1032D" w:rsidRPr="00B1032D">
        <w:rPr>
          <w:rFonts w:ascii="David" w:hAnsi="David"/>
          <w:rtl/>
        </w:rPr>
        <w:t>.</w:t>
      </w:r>
      <w:r w:rsidR="00B1032D" w:rsidRPr="00B1032D">
        <w:rPr>
          <w:rFonts w:ascii="David" w:hAnsi="David"/>
          <w:rtl/>
        </w:rPr>
        <w:tab/>
      </w:r>
      <w:r w:rsidR="00B1032D" w:rsidRPr="00B1032D">
        <w:rPr>
          <w:rFonts w:ascii="David" w:hAnsi="David"/>
          <w:u w:val="single"/>
          <w:rtl/>
        </w:rPr>
        <w:t>החלטות הוועדה המקומית לתו"ב ובערר מבססות את טענת התובעים לקשר שבין פסק הדין השני לבין דחיות בקשותיהם להיתר בהתאם לתשריט</w:t>
      </w:r>
      <w:r w:rsidR="00B1032D" w:rsidRPr="00B1032D">
        <w:rPr>
          <w:rFonts w:ascii="David" w:hAnsi="David"/>
          <w:rtl/>
        </w:rPr>
        <w:t>.</w:t>
      </w:r>
    </w:p>
    <w:p w:rsidR="00B1032D" w:rsidRPr="00B1032D" w:rsidRDefault="00B1032D" w:rsidP="00B1032D">
      <w:pPr>
        <w:spacing w:line="360" w:lineRule="auto"/>
        <w:ind w:left="510" w:hanging="510"/>
        <w:jc w:val="both"/>
        <w:rPr>
          <w:rFonts w:ascii="David" w:hAnsi="David"/>
          <w:rtl/>
        </w:rPr>
      </w:pPr>
      <w:r w:rsidRPr="00B1032D">
        <w:rPr>
          <w:rFonts w:ascii="David" w:hAnsi="David"/>
          <w:rtl/>
        </w:rPr>
        <w:tab/>
        <w:t xml:space="preserve">בהחלטת הוועדה המקומית לתו"ב ביהוד מיום </w:t>
      </w:r>
      <w:r w:rsidRPr="00B1032D">
        <w:rPr>
          <w:rFonts w:ascii="David" w:hAnsi="David"/>
          <w:u w:val="single"/>
          <w:rtl/>
        </w:rPr>
        <w:t>1.3.17</w:t>
      </w:r>
      <w:r w:rsidRPr="00B1032D">
        <w:rPr>
          <w:rFonts w:ascii="David" w:hAnsi="David"/>
          <w:rtl/>
        </w:rPr>
        <w:t xml:space="preserve"> נכתב בסע' 1 ו-4 שם, כי:</w:t>
      </w:r>
    </w:p>
    <w:p w:rsidR="00B1032D" w:rsidRPr="00B1032D" w:rsidRDefault="00B1032D" w:rsidP="00B1032D">
      <w:pPr>
        <w:ind w:left="1077" w:right="425"/>
        <w:jc w:val="both"/>
        <w:rPr>
          <w:rFonts w:ascii="David" w:hAnsi="David"/>
          <w:b/>
          <w:bCs/>
          <w:rtl/>
        </w:rPr>
      </w:pPr>
      <w:r w:rsidRPr="00B1032D">
        <w:rPr>
          <w:rFonts w:ascii="David" w:hAnsi="David"/>
          <w:b/>
          <w:bCs/>
          <w:rtl/>
        </w:rPr>
        <w:t xml:space="preserve">"1. תשריט החלוקה שהוגש אינו מתיישב עם פסק הדין שניתן על ידי בית </w:t>
      </w:r>
    </w:p>
    <w:p w:rsidR="00B1032D" w:rsidRPr="00B1032D" w:rsidRDefault="00B1032D" w:rsidP="00B1032D">
      <w:pPr>
        <w:ind w:left="1077" w:right="425"/>
        <w:jc w:val="both"/>
        <w:rPr>
          <w:rFonts w:ascii="David" w:hAnsi="David"/>
          <w:b/>
          <w:bCs/>
          <w:rtl/>
        </w:rPr>
      </w:pPr>
      <w:r w:rsidRPr="00B1032D">
        <w:rPr>
          <w:rFonts w:ascii="David" w:hAnsi="David"/>
          <w:b/>
          <w:bCs/>
          <w:rtl/>
        </w:rPr>
        <w:t xml:space="preserve">      המשפט בתמ"ש 1405-09-10.</w:t>
      </w:r>
    </w:p>
    <w:p w:rsidR="00B1032D" w:rsidRPr="00B1032D" w:rsidRDefault="00B1032D" w:rsidP="00B1032D">
      <w:pPr>
        <w:ind w:left="1077" w:right="425"/>
        <w:jc w:val="both"/>
        <w:rPr>
          <w:rFonts w:ascii="David" w:hAnsi="David"/>
          <w:b/>
          <w:bCs/>
          <w:rtl/>
        </w:rPr>
      </w:pPr>
      <w:r w:rsidRPr="00B1032D">
        <w:rPr>
          <w:rFonts w:ascii="David" w:hAnsi="David"/>
          <w:b/>
          <w:bCs/>
          <w:rtl/>
        </w:rPr>
        <w:t>...</w:t>
      </w:r>
    </w:p>
    <w:p w:rsidR="00B1032D" w:rsidRPr="00B1032D" w:rsidRDefault="00B1032D" w:rsidP="001C30B1">
      <w:pPr>
        <w:ind w:left="1077" w:right="425"/>
        <w:jc w:val="both"/>
        <w:rPr>
          <w:rFonts w:ascii="David" w:hAnsi="David"/>
          <w:rtl/>
        </w:rPr>
      </w:pPr>
      <w:r w:rsidRPr="00B1032D">
        <w:rPr>
          <w:rFonts w:ascii="David" w:hAnsi="David"/>
          <w:b/>
          <w:bCs/>
          <w:rtl/>
        </w:rPr>
        <w:t>4. מדובר במחלוקת קניינית שיש לפתור אותה ב</w:t>
      </w:r>
      <w:r w:rsidR="001C30B1">
        <w:rPr>
          <w:rFonts w:ascii="David" w:hAnsi="David" w:hint="cs"/>
          <w:b/>
          <w:bCs/>
          <w:rtl/>
        </w:rPr>
        <w:t>ע</w:t>
      </w:r>
      <w:r w:rsidRPr="00B1032D">
        <w:rPr>
          <w:rFonts w:ascii="David" w:hAnsi="David"/>
          <w:b/>
          <w:bCs/>
          <w:rtl/>
        </w:rPr>
        <w:t>רכאה הרלוונטית".</w:t>
      </w:r>
    </w:p>
    <w:p w:rsidR="00B1032D" w:rsidRPr="00B1032D" w:rsidRDefault="00B1032D" w:rsidP="00B1032D">
      <w:pPr>
        <w:spacing w:line="360" w:lineRule="auto"/>
        <w:ind w:left="510"/>
        <w:jc w:val="both"/>
        <w:rPr>
          <w:rFonts w:ascii="David" w:hAnsi="David"/>
          <w:rtl/>
        </w:rPr>
      </w:pPr>
    </w:p>
    <w:p w:rsidR="00B1032D" w:rsidRPr="00B1032D" w:rsidRDefault="00B1032D" w:rsidP="00B1032D">
      <w:pPr>
        <w:spacing w:line="360" w:lineRule="auto"/>
        <w:ind w:left="510"/>
        <w:jc w:val="both"/>
        <w:rPr>
          <w:rFonts w:ascii="David" w:hAnsi="David"/>
          <w:rtl/>
        </w:rPr>
      </w:pPr>
      <w:r w:rsidRPr="00B1032D">
        <w:rPr>
          <w:rFonts w:ascii="David" w:hAnsi="David"/>
          <w:rtl/>
        </w:rPr>
        <w:t xml:space="preserve">כך גם, בהחלטת וועדת הערר המחוזית מיום </w:t>
      </w:r>
      <w:r w:rsidRPr="00B1032D">
        <w:rPr>
          <w:rFonts w:ascii="David" w:hAnsi="David"/>
          <w:u w:val="single"/>
          <w:rtl/>
        </w:rPr>
        <w:t>21.11.17</w:t>
      </w:r>
      <w:r w:rsidRPr="00B1032D">
        <w:rPr>
          <w:rFonts w:ascii="David" w:hAnsi="David"/>
          <w:rtl/>
        </w:rPr>
        <w:t xml:space="preserve"> סעיפים 8-10 להחלטה שם (הדגשה שלי – ע'ב'ג'):</w:t>
      </w:r>
    </w:p>
    <w:p w:rsidR="00B1032D" w:rsidRPr="00B1032D" w:rsidRDefault="00B1032D" w:rsidP="00B1032D">
      <w:pPr>
        <w:tabs>
          <w:tab w:val="left" w:pos="1076"/>
        </w:tabs>
        <w:ind w:left="1397" w:right="425" w:hanging="321"/>
        <w:jc w:val="both"/>
        <w:rPr>
          <w:rFonts w:ascii="David" w:hAnsi="David"/>
          <w:b/>
          <w:bCs/>
          <w:rtl/>
        </w:rPr>
      </w:pPr>
      <w:r w:rsidRPr="00B1032D">
        <w:rPr>
          <w:rFonts w:ascii="David" w:hAnsi="David"/>
          <w:b/>
          <w:bCs/>
          <w:rtl/>
        </w:rPr>
        <w:t>"8. ככל שהיה בידינו רק פסק הדין בהליך פירוק השיתוף אזי יתכן וניתן היה לאשר את החלוקה שנקבעה בו ולראות בהסכמת הצדדים בהסכמה למשמעויות הנובעות ממנו ביחס לבית המגורים. אך לא ניתן להתעלם מפסק הדין המאוחר שנתן תוקף להסדר הגישור.</w:t>
      </w:r>
    </w:p>
    <w:p w:rsidR="00B1032D" w:rsidRPr="00B1032D" w:rsidRDefault="00B1032D" w:rsidP="005139A7">
      <w:pPr>
        <w:ind w:left="1397" w:right="425" w:hanging="321"/>
        <w:jc w:val="both"/>
        <w:rPr>
          <w:rFonts w:ascii="David" w:hAnsi="David"/>
          <w:b/>
          <w:bCs/>
          <w:rtl/>
        </w:rPr>
      </w:pPr>
      <w:r w:rsidRPr="00B1032D">
        <w:rPr>
          <w:rFonts w:ascii="David" w:hAnsi="David"/>
          <w:b/>
          <w:bCs/>
          <w:rtl/>
        </w:rPr>
        <w:t>9.</w:t>
      </w:r>
      <w:r w:rsidRPr="00B1032D">
        <w:rPr>
          <w:rFonts w:ascii="David" w:hAnsi="David"/>
          <w:b/>
          <w:bCs/>
          <w:rtl/>
        </w:rPr>
        <w:tab/>
        <w:t xml:space="preserve">אנו סבורים כי </w:t>
      </w:r>
      <w:r w:rsidRPr="00B1032D">
        <w:rPr>
          <w:rFonts w:ascii="David" w:hAnsi="David"/>
          <w:b/>
          <w:bCs/>
          <w:u w:val="single"/>
          <w:rtl/>
        </w:rPr>
        <w:t>קיימת בעייתיות רבה בהסדר הגישור שהושג שכן הוא מתייחס למקרקעין בהם מצויים בעלי זכויות נוספים שלא היו צד להליך בבית המשפט לענייני משפחה או להליך הגישור</w:t>
      </w:r>
      <w:r w:rsidRPr="00B1032D">
        <w:rPr>
          <w:rFonts w:ascii="David" w:hAnsi="David"/>
          <w:b/>
          <w:bCs/>
          <w:rtl/>
        </w:rPr>
        <w:t xml:space="preserve">. יתרה מכך, משמעויותיו של הסדר הגישור שנועד למנוע חלוקת מגרשים החוצה את בית המגורים, היא כי </w:t>
      </w:r>
      <w:r w:rsidRPr="00B1032D">
        <w:rPr>
          <w:rFonts w:ascii="David" w:hAnsi="David"/>
          <w:b/>
          <w:bCs/>
          <w:u w:val="single"/>
          <w:rtl/>
        </w:rPr>
        <w:t xml:space="preserve">גב' </w:t>
      </w:r>
      <w:r w:rsidR="005139A7">
        <w:rPr>
          <w:rFonts w:ascii="David" w:hAnsi="David" w:hint="cs"/>
          <w:b/>
          <w:bCs/>
          <w:u w:val="single"/>
          <w:rtl/>
        </w:rPr>
        <w:t>פ.</w:t>
      </w:r>
      <w:r w:rsidRPr="00B1032D">
        <w:rPr>
          <w:rFonts w:ascii="David" w:hAnsi="David"/>
          <w:b/>
          <w:bCs/>
          <w:u w:val="single"/>
          <w:rtl/>
        </w:rPr>
        <w:t xml:space="preserve"> נותר מגרש בן 430 מ"ר שאינו מגרש ששטחו כאמור נמוך משטח מגרש מינימלי ומונע ממנה את האפשרות לבנות על המגרש</w:t>
      </w:r>
      <w:r w:rsidRPr="00B1032D">
        <w:rPr>
          <w:rFonts w:ascii="David" w:hAnsi="David"/>
          <w:b/>
          <w:bCs/>
          <w:rtl/>
        </w:rPr>
        <w:t>.</w:t>
      </w:r>
    </w:p>
    <w:p w:rsidR="00B1032D" w:rsidRPr="00B1032D" w:rsidRDefault="00B1032D" w:rsidP="00B1032D">
      <w:pPr>
        <w:ind w:left="1397" w:right="425" w:hanging="321"/>
        <w:jc w:val="both"/>
        <w:rPr>
          <w:rFonts w:ascii="David" w:hAnsi="David"/>
          <w:b/>
          <w:bCs/>
          <w:rtl/>
        </w:rPr>
      </w:pPr>
      <w:r w:rsidRPr="00B1032D">
        <w:rPr>
          <w:rFonts w:ascii="David" w:hAnsi="David"/>
          <w:b/>
          <w:bCs/>
          <w:rtl/>
        </w:rPr>
        <w:t xml:space="preserve">10. במצב דברים זה, אין ספק </w:t>
      </w:r>
      <w:r w:rsidRPr="00B1032D">
        <w:rPr>
          <w:rFonts w:ascii="David" w:hAnsi="David"/>
          <w:b/>
          <w:bCs/>
          <w:u w:val="single"/>
          <w:rtl/>
        </w:rPr>
        <w:t>שעל הצדדים להסדיר את הנושא הקנייני לאור שני פסקי הדין הסותרים</w:t>
      </w:r>
      <w:r w:rsidRPr="00B1032D">
        <w:rPr>
          <w:rFonts w:ascii="David" w:hAnsi="David"/>
          <w:b/>
          <w:bCs/>
          <w:rtl/>
        </w:rPr>
        <w:t>.</w:t>
      </w:r>
    </w:p>
    <w:p w:rsidR="00B1032D" w:rsidRPr="00B1032D" w:rsidRDefault="00B1032D" w:rsidP="005139A7">
      <w:pPr>
        <w:ind w:left="1397" w:right="425" w:hanging="321"/>
        <w:jc w:val="both"/>
        <w:rPr>
          <w:rFonts w:ascii="David" w:hAnsi="David"/>
          <w:b/>
          <w:bCs/>
          <w:rtl/>
        </w:rPr>
      </w:pPr>
      <w:r w:rsidRPr="00B1032D">
        <w:rPr>
          <w:rFonts w:ascii="David" w:hAnsi="David"/>
          <w:b/>
          <w:bCs/>
          <w:rtl/>
        </w:rPr>
        <w:lastRenderedPageBreak/>
        <w:t xml:space="preserve">11. בכל הנוגע לתשריט החלוקה נשוא הערר, כפי שציינו לעיל, התשריט מחייב סימונו של בית המגורים להריסה. הסכם הפשרה בהליך פירוק השיתוף אינו מתייחס להריסת בית המגורים בו התגוררו משה וכוכבה לוי, אלא מתייחס לחלק מבית המגורים בו התגוררה </w:t>
      </w:r>
      <w:r w:rsidR="005139A7">
        <w:rPr>
          <w:rFonts w:ascii="David" w:hAnsi="David" w:hint="cs"/>
          <w:b/>
          <w:bCs/>
          <w:rtl/>
        </w:rPr>
        <w:t xml:space="preserve">הגב' פ. </w:t>
      </w:r>
      <w:r w:rsidRPr="00B1032D">
        <w:rPr>
          <w:rFonts w:ascii="David" w:hAnsi="David"/>
          <w:b/>
          <w:bCs/>
          <w:rtl/>
        </w:rPr>
        <w:t>בלבד, מבנה שאכן נהרס. לפיכך, לא ניתן לומר שהסכם הפשרה כולל הסכמה של המשיבים לסימונו של בית המגורים להריסה. ולכן גם אם מדובר בפסק דין חלוט לא ניתן לראות בו הסכמה של המשיבים כאמור וכיום המשיבים 2 מתנגדים לכך".</w:t>
      </w:r>
    </w:p>
    <w:p w:rsidR="00B1032D" w:rsidRPr="00B1032D" w:rsidRDefault="00B1032D" w:rsidP="00B1032D">
      <w:pPr>
        <w:spacing w:line="360" w:lineRule="auto"/>
        <w:ind w:left="510"/>
        <w:jc w:val="both"/>
        <w:rPr>
          <w:rFonts w:ascii="David" w:hAnsi="David"/>
          <w:rtl/>
        </w:rPr>
      </w:pPr>
    </w:p>
    <w:p w:rsidR="00B1032D" w:rsidRPr="00B1032D" w:rsidRDefault="00B1032D" w:rsidP="00B8674A">
      <w:pPr>
        <w:spacing w:line="360" w:lineRule="auto"/>
        <w:ind w:left="510" w:hanging="510"/>
        <w:jc w:val="both"/>
        <w:rPr>
          <w:rFonts w:ascii="Arial" w:hAnsi="Arial"/>
          <w:noProof w:val="0"/>
          <w:rtl/>
        </w:rPr>
      </w:pPr>
      <w:r w:rsidRPr="00B1032D">
        <w:rPr>
          <w:rFonts w:ascii="David" w:hAnsi="David"/>
          <w:rtl/>
        </w:rPr>
        <w:tab/>
        <w:t xml:space="preserve">והדברים באו לידי ביטוי גם ממכתב </w:t>
      </w:r>
      <w:r w:rsidRPr="00B1032D">
        <w:rPr>
          <w:rFonts w:ascii="Arial" w:hAnsi="Arial"/>
          <w:noProof w:val="0"/>
          <w:rtl/>
        </w:rPr>
        <w:t xml:space="preserve">רמ"י מיום </w:t>
      </w:r>
      <w:r w:rsidRPr="00B1032D">
        <w:rPr>
          <w:rFonts w:ascii="Arial" w:hAnsi="Arial"/>
          <w:noProof w:val="0"/>
          <w:u w:val="single"/>
          <w:rtl/>
        </w:rPr>
        <w:t>21.9.14</w:t>
      </w:r>
      <w:r w:rsidRPr="00B1032D">
        <w:rPr>
          <w:rFonts w:ascii="Arial" w:hAnsi="Arial"/>
          <w:noProof w:val="0"/>
          <w:rtl/>
        </w:rPr>
        <w:t xml:space="preserve"> שכותרתו "הסדרת זכויות (קובץ בעלות)" נכתב, כי "</w:t>
      </w:r>
      <w:r w:rsidRPr="00B1032D">
        <w:rPr>
          <w:rFonts w:ascii="Arial" w:hAnsi="Arial"/>
          <w:b/>
          <w:bCs/>
          <w:noProof w:val="0"/>
          <w:rtl/>
        </w:rPr>
        <w:t xml:space="preserve">לא ניתן להתקדם בטיפול בתיק + בתיק השכן (50434461מ) ללא המצאת מפת מדידה חתומה </w:t>
      </w:r>
      <w:r w:rsidRPr="00B1032D">
        <w:rPr>
          <w:rFonts w:ascii="Arial" w:hAnsi="Arial"/>
          <w:b/>
          <w:bCs/>
          <w:noProof w:val="0"/>
          <w:u w:val="single"/>
          <w:rtl/>
        </w:rPr>
        <w:t>ע"י כל הצדדים עם חלוקה פנימית וטבלת שטחים</w:t>
      </w:r>
      <w:r w:rsidRPr="00B1032D">
        <w:rPr>
          <w:rFonts w:ascii="Arial" w:hAnsi="Arial"/>
          <w:noProof w:val="0"/>
          <w:rtl/>
        </w:rPr>
        <w:t xml:space="preserve">" (ההדגשה </w:t>
      </w:r>
      <w:r w:rsidR="00B8674A">
        <w:rPr>
          <w:rFonts w:ascii="Arial" w:hAnsi="Arial" w:hint="cs"/>
          <w:noProof w:val="0"/>
          <w:rtl/>
        </w:rPr>
        <w:t>ל</w:t>
      </w:r>
      <w:r w:rsidRPr="00B1032D">
        <w:rPr>
          <w:rFonts w:ascii="Arial" w:hAnsi="Arial"/>
          <w:noProof w:val="0"/>
          <w:rtl/>
        </w:rPr>
        <w:t>א</w:t>
      </w:r>
      <w:r w:rsidR="00B8674A">
        <w:rPr>
          <w:rFonts w:ascii="Arial" w:hAnsi="Arial" w:hint="cs"/>
          <w:noProof w:val="0"/>
          <w:rtl/>
        </w:rPr>
        <w:t xml:space="preserve"> </w:t>
      </w:r>
      <w:r w:rsidRPr="00B1032D">
        <w:rPr>
          <w:rFonts w:ascii="Arial" w:hAnsi="Arial"/>
          <w:noProof w:val="0"/>
          <w:rtl/>
        </w:rPr>
        <w:t>במקור).</w:t>
      </w:r>
    </w:p>
    <w:p w:rsidR="00B1032D" w:rsidRPr="00B1032D" w:rsidRDefault="00B1032D" w:rsidP="00B1032D">
      <w:pPr>
        <w:spacing w:line="360" w:lineRule="auto"/>
        <w:ind w:left="510" w:hanging="510"/>
        <w:jc w:val="both"/>
        <w:rPr>
          <w:rFonts w:ascii="David" w:hAnsi="David"/>
          <w:rtl/>
        </w:rPr>
      </w:pPr>
    </w:p>
    <w:p w:rsidR="00B1032D" w:rsidRPr="00B1032D" w:rsidRDefault="00D16A4D" w:rsidP="001C30B1">
      <w:pPr>
        <w:spacing w:line="360" w:lineRule="auto"/>
        <w:ind w:left="510" w:hanging="567"/>
        <w:jc w:val="both"/>
        <w:rPr>
          <w:rFonts w:ascii="David" w:hAnsi="David"/>
          <w:rtl/>
        </w:rPr>
      </w:pPr>
      <w:r>
        <w:rPr>
          <w:rFonts w:ascii="David" w:hAnsi="David" w:hint="cs"/>
          <w:rtl/>
        </w:rPr>
        <w:t>35</w:t>
      </w:r>
      <w:r w:rsidR="00B1032D" w:rsidRPr="00B1032D">
        <w:rPr>
          <w:rFonts w:ascii="David" w:hAnsi="David"/>
          <w:rtl/>
        </w:rPr>
        <w:t>.</w:t>
      </w:r>
      <w:r w:rsidR="00B1032D" w:rsidRPr="00B1032D">
        <w:rPr>
          <w:rFonts w:ascii="David" w:hAnsi="David"/>
          <w:rtl/>
        </w:rPr>
        <w:tab/>
      </w:r>
      <w:r w:rsidR="001C30B1" w:rsidRPr="001C30B1">
        <w:rPr>
          <w:rFonts w:ascii="David" w:hAnsi="David" w:hint="cs"/>
          <w:rtl/>
        </w:rPr>
        <w:t xml:space="preserve">הנתבעים, </w:t>
      </w:r>
      <w:r w:rsidR="00B1032D" w:rsidRPr="00B1032D">
        <w:rPr>
          <w:rFonts w:ascii="David" w:hAnsi="David"/>
          <w:rtl/>
        </w:rPr>
        <w:t xml:space="preserve"> מלבד חזרה על טענתו</w:t>
      </w:r>
      <w:r w:rsidR="001C30B1">
        <w:rPr>
          <w:rFonts w:ascii="David" w:hAnsi="David" w:hint="cs"/>
          <w:rtl/>
        </w:rPr>
        <w:t xml:space="preserve"> של הנתבע 2</w:t>
      </w:r>
      <w:r w:rsidR="00B1032D" w:rsidRPr="00B1032D">
        <w:rPr>
          <w:rFonts w:ascii="David" w:hAnsi="David"/>
          <w:rtl/>
        </w:rPr>
        <w:t>, כי פסק הדין השני לא פוגע בתובעים לא הניח</w:t>
      </w:r>
      <w:r w:rsidR="001C30B1">
        <w:rPr>
          <w:rFonts w:ascii="David" w:hAnsi="David" w:hint="cs"/>
          <w:rtl/>
        </w:rPr>
        <w:t>ו</w:t>
      </w:r>
      <w:r w:rsidR="00B1032D" w:rsidRPr="00B1032D">
        <w:rPr>
          <w:rFonts w:ascii="David" w:hAnsi="David"/>
          <w:rtl/>
        </w:rPr>
        <w:t xml:space="preserve"> כל נימוק ענייני אחר שיש בו כדי לסתור את טענת התובעים בעניין (פרוט' 16.11.22, עמ' 150 שורות 26-33; עמ' 151 שורות 1-3).</w:t>
      </w:r>
    </w:p>
    <w:p w:rsidR="00B1032D" w:rsidRPr="00B1032D" w:rsidRDefault="00B1032D" w:rsidP="00B1032D">
      <w:pPr>
        <w:spacing w:line="360" w:lineRule="auto"/>
        <w:ind w:left="510" w:hanging="567"/>
        <w:jc w:val="both"/>
        <w:rPr>
          <w:rFonts w:ascii="David" w:hAnsi="David"/>
          <w:rtl/>
        </w:rPr>
      </w:pPr>
    </w:p>
    <w:p w:rsidR="00B1032D" w:rsidRPr="00B1032D" w:rsidRDefault="00D16A4D" w:rsidP="00B1032D">
      <w:pPr>
        <w:spacing w:line="360" w:lineRule="auto"/>
        <w:ind w:left="510" w:hanging="567"/>
        <w:jc w:val="both"/>
        <w:rPr>
          <w:rFonts w:ascii="David" w:hAnsi="David"/>
          <w:rtl/>
        </w:rPr>
      </w:pPr>
      <w:r>
        <w:rPr>
          <w:rFonts w:ascii="David" w:hAnsi="David" w:hint="cs"/>
          <w:rtl/>
        </w:rPr>
        <w:t>36</w:t>
      </w:r>
      <w:r w:rsidR="00B1032D" w:rsidRPr="00B1032D">
        <w:rPr>
          <w:rFonts w:ascii="David" w:hAnsi="David"/>
          <w:rtl/>
        </w:rPr>
        <w:t>.</w:t>
      </w:r>
      <w:r w:rsidR="00B1032D" w:rsidRPr="00B1032D">
        <w:rPr>
          <w:rFonts w:ascii="David" w:hAnsi="David"/>
          <w:rtl/>
        </w:rPr>
        <w:tab/>
        <w:t xml:space="preserve">כך גם לא שוכנעתי, כי יש בתעודת עובד ציבור שהוגשה לתיק מאת מהנדס הוועדה המקומית לתו"ב מר אפלמן כדי לשנות ממסקנתי זו. </w:t>
      </w:r>
    </w:p>
    <w:p w:rsidR="00B1032D" w:rsidRPr="00B1032D" w:rsidRDefault="00B1032D" w:rsidP="00B1032D">
      <w:pPr>
        <w:spacing w:line="360" w:lineRule="auto"/>
        <w:ind w:left="510" w:hanging="567"/>
        <w:jc w:val="both"/>
        <w:rPr>
          <w:rFonts w:ascii="David" w:hAnsi="David"/>
          <w:rtl/>
        </w:rPr>
      </w:pPr>
      <w:r w:rsidRPr="00B1032D">
        <w:rPr>
          <w:rFonts w:ascii="David" w:hAnsi="David"/>
          <w:rtl/>
        </w:rPr>
        <w:tab/>
        <w:t xml:space="preserve">עמדת הוועדה המקומית לתו"ב כעולה מתעודת עובד הציבור מתבססת על שיקולי מדיניות (סע' 2.1-2.2 שם; פרוט' 14.11.22 עמ' 38 שורות 1-19; עמ' 87 שורות 23-28; עמ' 88 שורה 7), אשר אינה עולה במדרג הנורמטיבי על דיני התכנון והבנייה, אינה מחייבת ונתונה לביקורת שיפוטית. ראו לעניין זה: עת"מ (מנהליים ת"א) 39846-10-14 </w:t>
      </w:r>
      <w:r w:rsidRPr="00B1032D">
        <w:rPr>
          <w:rFonts w:ascii="David" w:hAnsi="David"/>
          <w:b/>
          <w:bCs/>
          <w:rtl/>
        </w:rPr>
        <w:t>הוועדה המקומית לתכנון ובניה תל אביב נ' ועדת ערר מחוזית-מחוז תל אביב</w:t>
      </w:r>
      <w:r w:rsidRPr="00B1032D">
        <w:rPr>
          <w:rFonts w:ascii="David" w:hAnsi="David"/>
          <w:rtl/>
        </w:rPr>
        <w:t>, עמ' 5 בפסק הדין של כב' השופט מאיר יפרח (18.12.14); ההדגשות אינן במקור - ע'ב'ג:</w:t>
      </w:r>
    </w:p>
    <w:p w:rsidR="00B1032D" w:rsidRPr="00B1032D" w:rsidRDefault="00B1032D" w:rsidP="00B1032D">
      <w:pPr>
        <w:ind w:left="1077" w:right="425"/>
        <w:jc w:val="both"/>
        <w:rPr>
          <w:rFonts w:ascii="David" w:hAnsi="David"/>
          <w:b/>
          <w:bCs/>
          <w:rtl/>
        </w:rPr>
      </w:pPr>
      <w:r w:rsidRPr="00B1032D">
        <w:rPr>
          <w:rFonts w:ascii="David" w:hAnsi="David"/>
          <w:b/>
          <w:bCs/>
          <w:rtl/>
        </w:rPr>
        <w:t xml:space="preserve">"... אין להקל ראש בשיקולים להתחדשות העירונית המיועדת לרחוב אבן גבירול, על פי מסמך המדיניות. ברם, </w:t>
      </w:r>
      <w:r w:rsidRPr="00B1032D">
        <w:rPr>
          <w:rFonts w:ascii="David" w:hAnsi="David"/>
          <w:b/>
          <w:bCs/>
          <w:u w:val="single"/>
          <w:rtl/>
        </w:rPr>
        <w:t>מסמך מדיניות זה אינו חזות הכל</w:t>
      </w:r>
      <w:r w:rsidRPr="00B1032D">
        <w:rPr>
          <w:rFonts w:ascii="David" w:hAnsi="David"/>
          <w:b/>
          <w:bCs/>
          <w:rtl/>
        </w:rPr>
        <w:t xml:space="preserve">. </w:t>
      </w:r>
      <w:r w:rsidRPr="00B1032D">
        <w:rPr>
          <w:rFonts w:ascii="David" w:hAnsi="David"/>
          <w:b/>
          <w:bCs/>
          <w:u w:val="single"/>
          <w:rtl/>
        </w:rPr>
        <w:t>אין הוא חורג ממעמד של "הנחיות פנימיות" של רשות, שאף היא איננה כבולה אליהן בעבותות בל - יינתקו</w:t>
      </w:r>
      <w:r w:rsidRPr="00B1032D">
        <w:rPr>
          <w:rFonts w:ascii="David" w:hAnsi="David"/>
          <w:b/>
          <w:bCs/>
          <w:rtl/>
        </w:rPr>
        <w:t>. הראייה לכך היא שחרף האמור במסמך המדיניות, הוועדה המקומית נאותה להתיר למשיבה 2 לחזק מבנה קיים תוך תוספת...".</w:t>
      </w:r>
    </w:p>
    <w:p w:rsidR="00D16A4D" w:rsidRDefault="00D16A4D" w:rsidP="00B8674A">
      <w:pPr>
        <w:spacing w:line="360" w:lineRule="auto"/>
        <w:ind w:left="510" w:hanging="567"/>
        <w:jc w:val="both"/>
        <w:rPr>
          <w:rFonts w:ascii="David" w:hAnsi="David"/>
          <w:rtl/>
        </w:rPr>
      </w:pPr>
    </w:p>
    <w:p w:rsidR="00B1032D" w:rsidRDefault="00B1032D" w:rsidP="00B8674A">
      <w:pPr>
        <w:spacing w:line="360" w:lineRule="auto"/>
        <w:ind w:left="510" w:hanging="567"/>
        <w:jc w:val="both"/>
        <w:rPr>
          <w:rFonts w:ascii="David" w:hAnsi="David"/>
          <w:rtl/>
        </w:rPr>
      </w:pPr>
      <w:r w:rsidRPr="00B1032D">
        <w:rPr>
          <w:rFonts w:ascii="David" w:hAnsi="David"/>
          <w:rtl/>
        </w:rPr>
        <w:tab/>
        <w:t xml:space="preserve">עמדה זו של בית המשפט לעניינים מנהליים אושררה בעע"מ 400/15 </w:t>
      </w:r>
      <w:r w:rsidRPr="00B1032D">
        <w:rPr>
          <w:rFonts w:ascii="David" w:hAnsi="David"/>
          <w:b/>
          <w:bCs/>
          <w:u w:val="single"/>
          <w:rtl/>
        </w:rPr>
        <w:t>הוועדה המקומית לתכנון ובניה תל אביב יפו נ' ועדת ערר מחוזית – מחוז תל אביב ואח'</w:t>
      </w:r>
      <w:r w:rsidRPr="00B1032D">
        <w:rPr>
          <w:rFonts w:ascii="David" w:hAnsi="David"/>
          <w:b/>
          <w:bCs/>
          <w:rtl/>
        </w:rPr>
        <w:t xml:space="preserve"> </w:t>
      </w:r>
      <w:r w:rsidRPr="00B1032D">
        <w:rPr>
          <w:rFonts w:ascii="David" w:hAnsi="David"/>
          <w:rtl/>
        </w:rPr>
        <w:t>(25.5.16) שהוגש על פסק הדין (ראו פסקה ד' לפסק דינו של כב' השופט א. רובינשטיין).</w:t>
      </w:r>
    </w:p>
    <w:p w:rsidR="001C30B1" w:rsidRPr="00B1032D" w:rsidRDefault="001C30B1" w:rsidP="00B8674A">
      <w:pPr>
        <w:spacing w:line="360" w:lineRule="auto"/>
        <w:ind w:left="510" w:hanging="567"/>
        <w:jc w:val="both"/>
        <w:rPr>
          <w:rFonts w:ascii="David" w:hAnsi="David"/>
          <w:rtl/>
        </w:rPr>
      </w:pPr>
    </w:p>
    <w:p w:rsidR="00B1032D" w:rsidRPr="00B1032D" w:rsidRDefault="00B1032D" w:rsidP="00D16A4D">
      <w:pPr>
        <w:spacing w:line="360" w:lineRule="auto"/>
        <w:ind w:left="510" w:hanging="567"/>
        <w:jc w:val="both"/>
        <w:rPr>
          <w:rtl/>
        </w:rPr>
      </w:pPr>
      <w:r w:rsidRPr="00B1032D">
        <w:rPr>
          <w:rFonts w:ascii="David" w:hAnsi="David"/>
          <w:rtl/>
        </w:rPr>
        <w:t xml:space="preserve"> </w:t>
      </w:r>
      <w:r w:rsidR="00D16A4D">
        <w:rPr>
          <w:rFonts w:hint="cs"/>
          <w:rtl/>
        </w:rPr>
        <w:t>37</w:t>
      </w:r>
      <w:r w:rsidRPr="00B1032D">
        <w:rPr>
          <w:rtl/>
        </w:rPr>
        <w:t>.</w:t>
      </w:r>
      <w:r w:rsidRPr="00B1032D">
        <w:rPr>
          <w:rtl/>
        </w:rPr>
        <w:tab/>
        <w:t>כעולה מ</w:t>
      </w:r>
      <w:r w:rsidRPr="00B1032D">
        <w:rPr>
          <w:b/>
          <w:bCs/>
          <w:rtl/>
        </w:rPr>
        <w:t>עמדתה של רמ"י</w:t>
      </w:r>
      <w:r w:rsidRPr="00B1032D">
        <w:rPr>
          <w:rtl/>
        </w:rPr>
        <w:t xml:space="preserve">, כפי שהובאה בכתב ההגנה מטעמה ומפי נציגה בדיון שהתקיים לפני, היא לא הייתה שותפה להליך הגישור אך הייתה צד להליך אישור ההסכם בפסק הדין השני. לצד זאת, רמ"י </w:t>
      </w:r>
      <w:r w:rsidRPr="00B1032D">
        <w:rPr>
          <w:rFonts w:ascii="Arial" w:hAnsi="Arial"/>
          <w:noProof w:val="0"/>
          <w:rtl/>
        </w:rPr>
        <w:t xml:space="preserve">הביעה עמדתה כי אינה מתנגדת לסעד המבוקש בכתב התביעה, קרי לביטול פסק הדין השני ואישור פסק הדין הראשון כפוף לנהליה והדין החל (סע' 29 ו-31 בכתב ההגנה; </w:t>
      </w:r>
      <w:r w:rsidRPr="00B1032D">
        <w:rPr>
          <w:rtl/>
        </w:rPr>
        <w:t xml:space="preserve">סע' 5 בכתב ההגנה; דברי נציג המנהל בפרוט' 5.10.21 עמ' 12). </w:t>
      </w:r>
    </w:p>
    <w:p w:rsidR="00B1032D" w:rsidRPr="00B1032D" w:rsidRDefault="00B1032D" w:rsidP="00B1032D">
      <w:pPr>
        <w:spacing w:line="360" w:lineRule="auto"/>
        <w:ind w:left="509" w:hanging="509"/>
        <w:jc w:val="both"/>
        <w:rPr>
          <w:rFonts w:ascii="Arial" w:hAnsi="Arial"/>
          <w:noProof w:val="0"/>
          <w:rtl/>
        </w:rPr>
      </w:pPr>
    </w:p>
    <w:p w:rsidR="00B1032D" w:rsidRPr="00B1032D" w:rsidRDefault="00D16A4D" w:rsidP="00B1032D">
      <w:pPr>
        <w:spacing w:line="360" w:lineRule="auto"/>
        <w:ind w:left="509" w:hanging="509"/>
        <w:jc w:val="both"/>
        <w:rPr>
          <w:rFonts w:ascii="Arial" w:hAnsi="Arial"/>
          <w:noProof w:val="0"/>
          <w:rtl/>
        </w:rPr>
      </w:pPr>
      <w:r>
        <w:rPr>
          <w:rFonts w:ascii="Arial" w:hAnsi="Arial" w:hint="cs"/>
          <w:noProof w:val="0"/>
          <w:rtl/>
        </w:rPr>
        <w:t>38</w:t>
      </w:r>
      <w:r w:rsidR="00B1032D" w:rsidRPr="00B1032D">
        <w:rPr>
          <w:rFonts w:ascii="Arial" w:hAnsi="Arial"/>
          <w:noProof w:val="0"/>
          <w:rtl/>
        </w:rPr>
        <w:t>.</w:t>
      </w:r>
      <w:r w:rsidR="00B1032D" w:rsidRPr="00B1032D">
        <w:rPr>
          <w:rFonts w:ascii="Arial" w:hAnsi="Arial"/>
          <w:noProof w:val="0"/>
          <w:rtl/>
        </w:rPr>
        <w:tab/>
        <w:t xml:space="preserve">מעבר לנדרש יוער - הנתבע 2 והנתבעת הודו בחקירתם </w:t>
      </w:r>
      <w:r w:rsidR="00B1032D" w:rsidRPr="00B1032D">
        <w:rPr>
          <w:rFonts w:ascii="Arial" w:hAnsi="Arial"/>
          <w:b/>
          <w:bCs/>
          <w:noProof w:val="0"/>
          <w:rtl/>
        </w:rPr>
        <w:t>שפסק הדין השני לא מומש מאז שנת 2012</w:t>
      </w:r>
      <w:r w:rsidR="00B1032D" w:rsidRPr="00B1032D">
        <w:rPr>
          <w:rFonts w:ascii="Arial" w:hAnsi="Arial"/>
          <w:noProof w:val="0"/>
          <w:rtl/>
        </w:rPr>
        <w:t xml:space="preserve"> ולא פעלו לאכיפתו. הם גילו דעתם בהתנהגותם וכעולה גם מהחקירות לפני, שלא ניתן ממילא לקיימו.</w:t>
      </w:r>
    </w:p>
    <w:p w:rsidR="00B1032D" w:rsidRPr="00B1032D" w:rsidRDefault="00B1032D" w:rsidP="00B1032D">
      <w:pPr>
        <w:spacing w:line="360" w:lineRule="auto"/>
        <w:ind w:left="509"/>
        <w:jc w:val="both"/>
        <w:rPr>
          <w:rFonts w:ascii="Arial" w:hAnsi="Arial"/>
          <w:noProof w:val="0"/>
          <w:rtl/>
        </w:rPr>
      </w:pPr>
      <w:r w:rsidRPr="00B1032D">
        <w:rPr>
          <w:rFonts w:ascii="Arial" w:hAnsi="Arial"/>
          <w:noProof w:val="0"/>
          <w:rtl/>
        </w:rPr>
        <w:t xml:space="preserve">הנתבעים הסבירו, כי טרם פטירת המנוחים ל. כל שהספיקו לעשות היה לחתום על הסכם הגישור וכי לא הספיקו לערוך תשריט חלוקה חדש ביניהם (סע' 3 לסיכומי הנתבעים). לצד זאת, </w:t>
      </w:r>
      <w:r w:rsidRPr="00B1032D">
        <w:rPr>
          <w:rFonts w:ascii="David" w:hAnsi="David"/>
          <w:rtl/>
        </w:rPr>
        <w:t>בחקירת הנתבע התגלתה סתירה פנימית בעניין זה. תחילה הודה שלא הוגש מטעם הנתבעים תשריט חדש לחלוקת הקרקע בהתאם לפסק דין השני (פרוט' 16.11.22, עמ' 149 שורות 8-10) ואילו בהמשך הדברים שינה מתשובתו וטען, כי הגיש תשריט. הנתבע לא ידע להסביר מדוע אם אכן הוגש תשריט הוא לא צורף לכתב ההגנה מטעמו.</w:t>
      </w:r>
    </w:p>
    <w:p w:rsidR="00B1032D" w:rsidRPr="00B1032D" w:rsidRDefault="00B1032D" w:rsidP="00B1032D">
      <w:pPr>
        <w:spacing w:line="360" w:lineRule="auto"/>
        <w:ind w:left="509" w:hanging="509"/>
        <w:jc w:val="both"/>
        <w:rPr>
          <w:rFonts w:ascii="Arial" w:hAnsi="Arial"/>
          <w:noProof w:val="0"/>
          <w:rtl/>
        </w:rPr>
      </w:pPr>
    </w:p>
    <w:p w:rsidR="00B1032D" w:rsidRPr="00B1032D" w:rsidRDefault="00D16A4D" w:rsidP="00B1032D">
      <w:pPr>
        <w:spacing w:line="360" w:lineRule="auto"/>
        <w:ind w:left="509" w:hanging="509"/>
        <w:jc w:val="both"/>
        <w:rPr>
          <w:rFonts w:ascii="David" w:hAnsi="David"/>
          <w:rtl/>
        </w:rPr>
      </w:pPr>
      <w:r>
        <w:rPr>
          <w:rFonts w:ascii="Arial" w:hAnsi="Arial" w:hint="cs"/>
          <w:noProof w:val="0"/>
          <w:rtl/>
        </w:rPr>
        <w:t>39</w:t>
      </w:r>
      <w:r w:rsidR="00B1032D" w:rsidRPr="00B1032D">
        <w:rPr>
          <w:rFonts w:ascii="Arial" w:hAnsi="Arial"/>
          <w:noProof w:val="0"/>
          <w:rtl/>
        </w:rPr>
        <w:t>.</w:t>
      </w:r>
      <w:r w:rsidR="00B1032D" w:rsidRPr="00B1032D">
        <w:rPr>
          <w:rFonts w:ascii="Arial" w:hAnsi="Arial"/>
          <w:noProof w:val="0"/>
          <w:rtl/>
        </w:rPr>
        <w:tab/>
      </w:r>
      <w:r w:rsidR="00B1032D" w:rsidRPr="00B1032D">
        <w:rPr>
          <w:rFonts w:ascii="Arial" w:hAnsi="Arial"/>
          <w:noProof w:val="0"/>
          <w:u w:val="single"/>
          <w:rtl/>
        </w:rPr>
        <w:t>עדות הנתבעת</w:t>
      </w:r>
      <w:r w:rsidR="00B1032D" w:rsidRPr="00B1032D">
        <w:rPr>
          <w:rFonts w:ascii="Arial" w:hAnsi="Arial"/>
          <w:noProof w:val="0"/>
          <w:rtl/>
        </w:rPr>
        <w:t xml:space="preserve"> – כאמור, </w:t>
      </w:r>
      <w:r w:rsidR="00B1032D" w:rsidRPr="00B1032D">
        <w:rPr>
          <w:rFonts w:ascii="David" w:hAnsi="David"/>
          <w:rtl/>
        </w:rPr>
        <w:t xml:space="preserve">הנתבעת מסכימה עם התביעה לביטול פסק הדין השני ומבקשת להחזיר את מצב הדברים לקדמותו על פי  פסק הדין הראשון (פרוט' 16.11.22, עמ' 108 שורות 1-3), אם כי לא משיקולי ומנימוקי התובעים. </w:t>
      </w:r>
    </w:p>
    <w:p w:rsidR="00B1032D" w:rsidRPr="00B1032D" w:rsidRDefault="00B1032D" w:rsidP="00D16A4D">
      <w:pPr>
        <w:spacing w:line="360" w:lineRule="auto"/>
        <w:ind w:left="509"/>
        <w:jc w:val="both"/>
        <w:rPr>
          <w:rFonts w:ascii="David" w:hAnsi="David"/>
          <w:rtl/>
        </w:rPr>
      </w:pPr>
      <w:r w:rsidRPr="00B1032D">
        <w:rPr>
          <w:rFonts w:ascii="David" w:hAnsi="David"/>
          <w:rtl/>
        </w:rPr>
        <w:t>הנתבעת העידה על נסיבות חתימתה על הסכם הגישור על ידה, לטענתה קיים פגם באומד דעתה לגביו, לא הוסבר לה משמעותו. כך, העידה שהיא קצרת ראייה, לא קראה את ההסכם, חתמה עליו בהיותה מיוצגת על יסוד אמירת הנתבעים לה שהחתימה על ההסכם משרתת את טובתה (פרוט' 16.11.22, עמ' 106 שורות 1-32; עמ' 107 שורה 16, 23-27, 29-30).</w:t>
      </w:r>
    </w:p>
    <w:p w:rsidR="00B1032D" w:rsidRPr="00B1032D" w:rsidRDefault="00B1032D" w:rsidP="00B1032D">
      <w:pPr>
        <w:spacing w:line="360" w:lineRule="auto"/>
        <w:ind w:left="509"/>
        <w:jc w:val="both"/>
        <w:rPr>
          <w:rFonts w:ascii="David" w:hAnsi="David"/>
          <w:rtl/>
        </w:rPr>
      </w:pPr>
      <w:r w:rsidRPr="00B1032D">
        <w:rPr>
          <w:rFonts w:ascii="David" w:hAnsi="David"/>
          <w:rtl/>
        </w:rPr>
        <w:t>לא מצאתי לבחון לגופן את טענות הנתבעת המופנות כלפי הנתבעים בכל הנוגע לנסיבות חתימת הסכם הגישור במסגרת הדיונית של ההליך שלפני ובנסיבות בהן לא הוגשה על ידה תביעה לביטול פסק הדין השני, מנימוקיה.</w:t>
      </w:r>
    </w:p>
    <w:p w:rsidR="00B1032D" w:rsidRPr="00B1032D" w:rsidRDefault="00B1032D" w:rsidP="00B1032D">
      <w:pPr>
        <w:spacing w:line="360" w:lineRule="auto"/>
        <w:ind w:left="509" w:hanging="509"/>
        <w:jc w:val="both"/>
        <w:rPr>
          <w:rFonts w:ascii="Arial" w:hAnsi="Arial"/>
          <w:noProof w:val="0"/>
          <w:rtl/>
        </w:rPr>
      </w:pPr>
    </w:p>
    <w:p w:rsidR="00B1032D" w:rsidRPr="00B1032D" w:rsidRDefault="00D16A4D" w:rsidP="00B1032D">
      <w:pPr>
        <w:spacing w:line="360" w:lineRule="auto"/>
        <w:ind w:left="509" w:hanging="509"/>
        <w:jc w:val="both"/>
        <w:rPr>
          <w:rFonts w:ascii="Arial" w:hAnsi="Arial"/>
          <w:noProof w:val="0"/>
          <w:rtl/>
        </w:rPr>
      </w:pPr>
      <w:r>
        <w:rPr>
          <w:rFonts w:ascii="Arial" w:hAnsi="Arial" w:hint="cs"/>
          <w:noProof w:val="0"/>
          <w:rtl/>
        </w:rPr>
        <w:t>40</w:t>
      </w:r>
      <w:r w:rsidR="00B1032D" w:rsidRPr="00B1032D">
        <w:rPr>
          <w:rFonts w:ascii="Arial" w:hAnsi="Arial"/>
          <w:noProof w:val="0"/>
          <w:rtl/>
        </w:rPr>
        <w:t>.</w:t>
      </w:r>
      <w:r w:rsidR="00B1032D" w:rsidRPr="00B1032D">
        <w:rPr>
          <w:rFonts w:ascii="Arial" w:hAnsi="Arial"/>
          <w:noProof w:val="0"/>
          <w:rtl/>
        </w:rPr>
        <w:tab/>
      </w:r>
      <w:r w:rsidR="00B1032D" w:rsidRPr="00B1032D">
        <w:rPr>
          <w:rFonts w:ascii="Arial" w:hAnsi="Arial"/>
          <w:noProof w:val="0"/>
          <w:u w:val="single"/>
          <w:rtl/>
        </w:rPr>
        <w:t>טענת הנתבעים בעניין שיהוי/ התיישנות בהגשת התביעה</w:t>
      </w:r>
      <w:r w:rsidR="00B1032D" w:rsidRPr="00B1032D">
        <w:rPr>
          <w:rFonts w:ascii="Arial" w:hAnsi="Arial"/>
          <w:noProof w:val="0"/>
          <w:rtl/>
        </w:rPr>
        <w:t xml:space="preserve"> </w:t>
      </w:r>
    </w:p>
    <w:p w:rsidR="00B1032D" w:rsidRPr="00B1032D" w:rsidRDefault="00B1032D" w:rsidP="00B1032D">
      <w:pPr>
        <w:spacing w:line="360" w:lineRule="auto"/>
        <w:ind w:left="509"/>
        <w:jc w:val="both"/>
        <w:rPr>
          <w:rFonts w:ascii="Arial" w:hAnsi="Arial"/>
          <w:noProof w:val="0"/>
          <w:rtl/>
        </w:rPr>
      </w:pPr>
      <w:r w:rsidRPr="00B1032D">
        <w:rPr>
          <w:rFonts w:ascii="Arial" w:hAnsi="Arial"/>
          <w:noProof w:val="0"/>
          <w:rtl/>
        </w:rPr>
        <w:t xml:space="preserve">מהראיות והחקירות לפני שוכנעתי כי עילת התביעה קמה לתובעים במועד בו ידעו לראשונה על התביעות ההדדיות שהתנהלו בין הנתבעים 1-6 לבין עצמם במסגרת דיון בוועדת הערר, </w:t>
      </w:r>
      <w:r w:rsidRPr="00B1032D">
        <w:rPr>
          <w:rFonts w:ascii="Arial" w:hAnsi="Arial"/>
          <w:b/>
          <w:bCs/>
          <w:noProof w:val="0"/>
          <w:rtl/>
        </w:rPr>
        <w:t>בשנת 2016</w:t>
      </w:r>
      <w:r w:rsidRPr="00B1032D">
        <w:rPr>
          <w:rFonts w:ascii="Arial" w:hAnsi="Arial"/>
          <w:noProof w:val="0"/>
          <w:rtl/>
        </w:rPr>
        <w:t xml:space="preserve"> </w:t>
      </w:r>
      <w:r w:rsidRPr="00B1032D">
        <w:rPr>
          <w:rFonts w:ascii="David" w:hAnsi="David"/>
          <w:rtl/>
        </w:rPr>
        <w:t>(פרוט' 14.11.22, עמ' 31 שורות 5-26, 33; עמ' 32 שורות 1-4; עמ' 32 שורות 25-26; עמ' 33 שורות 20-30).</w:t>
      </w:r>
      <w:r w:rsidRPr="00B1032D">
        <w:rPr>
          <w:rFonts w:ascii="Arial" w:hAnsi="Arial"/>
          <w:noProof w:val="0"/>
          <w:rtl/>
        </w:rPr>
        <w:t xml:space="preserve"> </w:t>
      </w:r>
    </w:p>
    <w:p w:rsidR="00B1032D" w:rsidRPr="00B1032D" w:rsidRDefault="00B1032D" w:rsidP="00B1032D">
      <w:pPr>
        <w:spacing w:line="360" w:lineRule="auto"/>
        <w:ind w:left="509"/>
        <w:jc w:val="both"/>
        <w:rPr>
          <w:rFonts w:ascii="Arial" w:hAnsi="Arial"/>
          <w:noProof w:val="0"/>
          <w:rtl/>
        </w:rPr>
      </w:pPr>
      <w:r w:rsidRPr="00B1032D">
        <w:rPr>
          <w:rFonts w:ascii="Arial" w:hAnsi="Arial"/>
          <w:noProof w:val="0"/>
          <w:rtl/>
        </w:rPr>
        <w:t>טענה זו של התובעים - לא נסתרה בחקירת התובע.</w:t>
      </w:r>
    </w:p>
    <w:p w:rsidR="00B1032D" w:rsidRPr="00B1032D" w:rsidRDefault="00B1032D" w:rsidP="00B1032D">
      <w:pPr>
        <w:spacing w:line="360" w:lineRule="auto"/>
        <w:ind w:left="509" w:hanging="509"/>
        <w:jc w:val="both"/>
        <w:rPr>
          <w:rFonts w:ascii="Arial" w:hAnsi="Arial"/>
          <w:noProof w:val="0"/>
          <w:rtl/>
        </w:rPr>
      </w:pPr>
      <w:r w:rsidRPr="00B1032D">
        <w:rPr>
          <w:rFonts w:ascii="Arial" w:hAnsi="Arial"/>
          <w:noProof w:val="0"/>
          <w:rtl/>
        </w:rPr>
        <w:tab/>
        <w:t xml:space="preserve">התביעה הוגשה על ידי התובעים בחודש </w:t>
      </w:r>
      <w:r w:rsidRPr="00B1032D">
        <w:rPr>
          <w:rFonts w:ascii="Arial" w:hAnsi="Arial"/>
          <w:b/>
          <w:bCs/>
          <w:noProof w:val="0"/>
          <w:rtl/>
        </w:rPr>
        <w:t>מאי 2018</w:t>
      </w:r>
      <w:r w:rsidRPr="00B1032D">
        <w:rPr>
          <w:rFonts w:ascii="Arial" w:hAnsi="Arial"/>
          <w:noProof w:val="0"/>
          <w:rtl/>
        </w:rPr>
        <w:t xml:space="preserve"> (כשנתיים מאוחר יותר).</w:t>
      </w:r>
    </w:p>
    <w:p w:rsidR="00B1032D" w:rsidRDefault="00B1032D" w:rsidP="00D16A4D">
      <w:pPr>
        <w:spacing w:line="360" w:lineRule="auto"/>
        <w:ind w:left="509" w:hanging="509"/>
        <w:jc w:val="both"/>
        <w:rPr>
          <w:rFonts w:ascii="Arial" w:hAnsi="Arial"/>
          <w:noProof w:val="0"/>
          <w:rtl/>
        </w:rPr>
      </w:pPr>
      <w:r w:rsidRPr="00B1032D">
        <w:rPr>
          <w:rFonts w:ascii="Arial" w:hAnsi="Arial"/>
          <w:noProof w:val="0"/>
          <w:rtl/>
        </w:rPr>
        <w:tab/>
        <w:t>התיישנות - אין.</w:t>
      </w:r>
      <w:r w:rsidR="00D16A4D">
        <w:rPr>
          <w:rFonts w:ascii="Arial" w:hAnsi="Arial" w:hint="cs"/>
          <w:noProof w:val="0"/>
          <w:rtl/>
        </w:rPr>
        <w:t xml:space="preserve"> </w:t>
      </w:r>
      <w:r w:rsidRPr="00B1032D">
        <w:rPr>
          <w:rFonts w:ascii="Arial" w:hAnsi="Arial"/>
          <w:noProof w:val="0"/>
          <w:rtl/>
        </w:rPr>
        <w:t>מתוך כלל הנסיבות לא מצאתי כי מדובר בשיהוי המצדיק דחיית התביעה.</w:t>
      </w:r>
    </w:p>
    <w:p w:rsidR="00DE7286" w:rsidRPr="00B1032D" w:rsidRDefault="00DE7286" w:rsidP="00D16A4D">
      <w:pPr>
        <w:spacing w:line="360" w:lineRule="auto"/>
        <w:ind w:left="509" w:hanging="509"/>
        <w:jc w:val="both"/>
        <w:rPr>
          <w:rFonts w:ascii="Arial" w:hAnsi="Arial"/>
          <w:noProof w:val="0"/>
          <w:rtl/>
        </w:rPr>
      </w:pPr>
    </w:p>
    <w:p w:rsidR="00B1032D" w:rsidRPr="00B1032D" w:rsidRDefault="00D16A4D" w:rsidP="00B1032D">
      <w:pPr>
        <w:spacing w:line="360" w:lineRule="auto"/>
        <w:ind w:left="509" w:hanging="509"/>
        <w:jc w:val="both"/>
        <w:rPr>
          <w:rFonts w:ascii="Arial" w:hAnsi="Arial"/>
          <w:noProof w:val="0"/>
          <w:rtl/>
        </w:rPr>
      </w:pPr>
      <w:r>
        <w:rPr>
          <w:rFonts w:ascii="Arial" w:hAnsi="Arial" w:hint="cs"/>
          <w:noProof w:val="0"/>
          <w:rtl/>
        </w:rPr>
        <w:t>41</w:t>
      </w:r>
      <w:r w:rsidR="00B1032D" w:rsidRPr="00B1032D">
        <w:rPr>
          <w:rFonts w:ascii="Arial" w:hAnsi="Arial"/>
          <w:noProof w:val="0"/>
          <w:rtl/>
        </w:rPr>
        <w:t>.</w:t>
      </w:r>
      <w:r w:rsidR="00B1032D" w:rsidRPr="00B1032D">
        <w:rPr>
          <w:rFonts w:ascii="Arial" w:hAnsi="Arial"/>
          <w:noProof w:val="0"/>
          <w:rtl/>
        </w:rPr>
        <w:tab/>
      </w:r>
      <w:r w:rsidR="00B1032D" w:rsidRPr="00B1032D">
        <w:rPr>
          <w:rFonts w:ascii="Arial" w:hAnsi="Arial"/>
          <w:noProof w:val="0"/>
          <w:u w:val="single"/>
          <w:rtl/>
        </w:rPr>
        <w:t>טענת הנתבעים בעניין סמכות עניינית</w:t>
      </w:r>
      <w:r w:rsidR="00B1032D" w:rsidRPr="00B1032D">
        <w:rPr>
          <w:rFonts w:ascii="Arial" w:hAnsi="Arial"/>
          <w:noProof w:val="0"/>
          <w:rtl/>
        </w:rPr>
        <w:t xml:space="preserve"> </w:t>
      </w:r>
    </w:p>
    <w:p w:rsidR="00B1032D" w:rsidRPr="00B1032D" w:rsidRDefault="00B1032D" w:rsidP="00B1032D">
      <w:pPr>
        <w:spacing w:line="360" w:lineRule="auto"/>
        <w:ind w:left="509"/>
        <w:jc w:val="both"/>
        <w:rPr>
          <w:rFonts w:ascii="Arial" w:hAnsi="Arial"/>
          <w:noProof w:val="0"/>
          <w:rtl/>
        </w:rPr>
      </w:pPr>
      <w:r w:rsidRPr="00B1032D">
        <w:rPr>
          <w:rFonts w:ascii="Arial" w:hAnsi="Arial"/>
          <w:noProof w:val="0"/>
          <w:rtl/>
        </w:rPr>
        <w:t xml:space="preserve">בסעיף 34 לכתב ההגנה של הנתבעים 2-6 נטען, כי בית משפט זה נעדר סמכות עניינית לדון בתובענה מקום בו הצדדים אינם בני משפחה ואין מדובר בסכסוך שמקורו ביחסים </w:t>
      </w:r>
      <w:r w:rsidRPr="00B1032D">
        <w:rPr>
          <w:rFonts w:ascii="Arial" w:hAnsi="Arial"/>
          <w:noProof w:val="0"/>
          <w:rtl/>
        </w:rPr>
        <w:lastRenderedPageBreak/>
        <w:t>המשפחתיים. נטען שהסמכות היא לבית המשפט בכפר סבא. הנתבעים חזרו על הטענה בסעיף 3 בתצהיר נתבע 2 (מטעם הנתבעים).</w:t>
      </w:r>
    </w:p>
    <w:p w:rsidR="00B1032D" w:rsidRPr="00B1032D" w:rsidRDefault="00B1032D" w:rsidP="00B1032D">
      <w:pPr>
        <w:spacing w:line="360" w:lineRule="auto"/>
        <w:ind w:left="509"/>
        <w:jc w:val="both"/>
        <w:rPr>
          <w:rFonts w:ascii="Arial" w:hAnsi="Arial"/>
          <w:noProof w:val="0"/>
          <w:rtl/>
        </w:rPr>
      </w:pPr>
      <w:r w:rsidRPr="00B1032D">
        <w:rPr>
          <w:rFonts w:ascii="Arial" w:hAnsi="Arial"/>
          <w:noProof w:val="0"/>
          <w:rtl/>
        </w:rPr>
        <w:t xml:space="preserve">הנתבעים </w:t>
      </w:r>
      <w:r w:rsidRPr="00B1032D">
        <w:rPr>
          <w:rFonts w:ascii="Arial" w:hAnsi="Arial"/>
          <w:b/>
          <w:bCs/>
          <w:noProof w:val="0"/>
          <w:rtl/>
        </w:rPr>
        <w:t>זנחו</w:t>
      </w:r>
      <w:r w:rsidRPr="00B1032D">
        <w:rPr>
          <w:rFonts w:ascii="Arial" w:hAnsi="Arial"/>
          <w:noProof w:val="0"/>
          <w:rtl/>
        </w:rPr>
        <w:t xml:space="preserve"> טענה זו בסיכומיהם.</w:t>
      </w:r>
    </w:p>
    <w:p w:rsidR="00B1032D" w:rsidRPr="00B1032D" w:rsidRDefault="00B1032D" w:rsidP="00DE7286">
      <w:pPr>
        <w:spacing w:line="360" w:lineRule="auto"/>
        <w:ind w:left="509" w:hanging="509"/>
        <w:jc w:val="both"/>
        <w:rPr>
          <w:rFonts w:ascii="Arial" w:hAnsi="Arial"/>
          <w:noProof w:val="0"/>
          <w:rtl/>
        </w:rPr>
      </w:pPr>
      <w:r w:rsidRPr="00B1032D">
        <w:rPr>
          <w:rFonts w:ascii="Arial" w:hAnsi="Arial"/>
          <w:noProof w:val="0"/>
          <w:rtl/>
        </w:rPr>
        <w:tab/>
        <w:t xml:space="preserve">אף על פי כן, יאמר במפורש כי הסמכות לדון בהליך זה, בין בני משפחה שעניינו סכסוך משפחתי מובהק, התנהלו הליכים קודמים </w:t>
      </w:r>
      <w:r w:rsidR="00DE7286">
        <w:rPr>
          <w:rFonts w:ascii="Arial" w:hAnsi="Arial" w:hint="cs"/>
          <w:noProof w:val="0"/>
          <w:rtl/>
        </w:rPr>
        <w:t xml:space="preserve">בין הצדדים </w:t>
      </w:r>
      <w:r w:rsidRPr="00B1032D">
        <w:rPr>
          <w:rFonts w:ascii="Arial" w:hAnsi="Arial"/>
          <w:noProof w:val="0"/>
          <w:rtl/>
        </w:rPr>
        <w:t>בבימ"ש לענייני משפחה במחוז מרכז - הנה לבית המשפט לענייני משפחה בפ"ת.</w:t>
      </w:r>
    </w:p>
    <w:p w:rsidR="00B1032D" w:rsidRPr="00B1032D" w:rsidRDefault="00B1032D" w:rsidP="00B1032D">
      <w:pPr>
        <w:spacing w:line="360" w:lineRule="auto"/>
        <w:ind w:left="509" w:hanging="509"/>
        <w:jc w:val="both"/>
        <w:rPr>
          <w:rFonts w:ascii="Arial" w:hAnsi="Arial"/>
          <w:noProof w:val="0"/>
          <w:rtl/>
        </w:rPr>
      </w:pPr>
    </w:p>
    <w:p w:rsidR="00B1032D" w:rsidRPr="00B1032D" w:rsidRDefault="00B1032D" w:rsidP="00B1032D">
      <w:pPr>
        <w:spacing w:line="360" w:lineRule="auto"/>
        <w:ind w:left="509" w:hanging="509"/>
        <w:jc w:val="both"/>
        <w:rPr>
          <w:rFonts w:ascii="Arial" w:hAnsi="Arial"/>
          <w:b/>
          <w:bCs/>
          <w:noProof w:val="0"/>
          <w:sz w:val="28"/>
          <w:szCs w:val="28"/>
          <w:u w:val="double"/>
          <w:rtl/>
        </w:rPr>
      </w:pPr>
      <w:r w:rsidRPr="00B1032D">
        <w:rPr>
          <w:rFonts w:ascii="Arial" w:hAnsi="Arial"/>
          <w:b/>
          <w:bCs/>
          <w:noProof w:val="0"/>
          <w:sz w:val="28"/>
          <w:szCs w:val="28"/>
          <w:u w:val="double"/>
          <w:rtl/>
        </w:rPr>
        <w:t>סוף דבר</w:t>
      </w:r>
    </w:p>
    <w:p w:rsidR="00B1032D" w:rsidRPr="00B1032D" w:rsidRDefault="00D16A4D" w:rsidP="00B1032D">
      <w:pPr>
        <w:spacing w:line="360" w:lineRule="auto"/>
        <w:ind w:left="509" w:hanging="567"/>
        <w:jc w:val="both"/>
        <w:rPr>
          <w:rFonts w:ascii="Arial" w:hAnsi="Arial"/>
          <w:b/>
          <w:bCs/>
          <w:noProof w:val="0"/>
          <w:rtl/>
        </w:rPr>
      </w:pPr>
      <w:r>
        <w:rPr>
          <w:rFonts w:ascii="Arial" w:hAnsi="Arial" w:hint="cs"/>
          <w:noProof w:val="0"/>
          <w:rtl/>
        </w:rPr>
        <w:t>42</w:t>
      </w:r>
      <w:r w:rsidR="00B1032D" w:rsidRPr="00B1032D">
        <w:rPr>
          <w:rFonts w:ascii="Arial" w:hAnsi="Arial"/>
          <w:noProof w:val="0"/>
          <w:rtl/>
        </w:rPr>
        <w:t>.</w:t>
      </w:r>
      <w:r w:rsidR="00B1032D" w:rsidRPr="00B1032D">
        <w:rPr>
          <w:rFonts w:ascii="Arial" w:hAnsi="Arial"/>
          <w:noProof w:val="0"/>
          <w:rtl/>
        </w:rPr>
        <w:tab/>
      </w:r>
      <w:r w:rsidR="00B1032D" w:rsidRPr="00B1032D">
        <w:rPr>
          <w:rFonts w:ascii="Arial" w:hAnsi="Arial"/>
          <w:b/>
          <w:bCs/>
          <w:noProof w:val="0"/>
          <w:rtl/>
        </w:rPr>
        <w:t>התביעה מתקבלת.</w:t>
      </w:r>
      <w:r w:rsidR="00B1032D" w:rsidRPr="00B1032D">
        <w:rPr>
          <w:rFonts w:ascii="Arial" w:hAnsi="Arial"/>
          <w:b/>
          <w:bCs/>
          <w:noProof w:val="0"/>
          <w:rtl/>
        </w:rPr>
        <w:tab/>
      </w:r>
    </w:p>
    <w:p w:rsidR="00B1032D" w:rsidRPr="00B1032D" w:rsidRDefault="00B1032D" w:rsidP="009260E8">
      <w:pPr>
        <w:spacing w:line="360" w:lineRule="auto"/>
        <w:ind w:left="509" w:hanging="567"/>
        <w:jc w:val="both"/>
        <w:rPr>
          <w:rFonts w:ascii="Arial" w:hAnsi="Arial"/>
          <w:b/>
          <w:bCs/>
          <w:noProof w:val="0"/>
          <w:rtl/>
        </w:rPr>
      </w:pPr>
      <w:r w:rsidRPr="00B1032D">
        <w:rPr>
          <w:rFonts w:ascii="Arial" w:hAnsi="Arial"/>
          <w:b/>
          <w:bCs/>
          <w:noProof w:val="0"/>
          <w:rtl/>
        </w:rPr>
        <w:tab/>
        <w:t>פסק הדין השני מיום</w:t>
      </w:r>
      <w:r w:rsidR="009260E8">
        <w:rPr>
          <w:rFonts w:ascii="Arial" w:hAnsi="Arial" w:hint="cs"/>
          <w:b/>
          <w:bCs/>
          <w:noProof w:val="0"/>
          <w:rtl/>
        </w:rPr>
        <w:t xml:space="preserve"> 30.1.12 </w:t>
      </w:r>
      <w:r w:rsidRPr="00B1032D">
        <w:rPr>
          <w:rFonts w:ascii="Arial" w:hAnsi="Arial"/>
          <w:b/>
          <w:bCs/>
          <w:noProof w:val="0"/>
          <w:rtl/>
        </w:rPr>
        <w:t xml:space="preserve"> - מבוטל בזאת.</w:t>
      </w:r>
    </w:p>
    <w:p w:rsidR="00B1032D" w:rsidRPr="00DE7286" w:rsidRDefault="00B1032D" w:rsidP="009260E8">
      <w:pPr>
        <w:spacing w:line="360" w:lineRule="auto"/>
        <w:ind w:left="509" w:hanging="567"/>
        <w:jc w:val="both"/>
        <w:rPr>
          <w:rFonts w:ascii="Arial" w:hAnsi="Arial"/>
          <w:b/>
          <w:bCs/>
          <w:noProof w:val="0"/>
          <w:rtl/>
        </w:rPr>
      </w:pPr>
      <w:r w:rsidRPr="00B1032D">
        <w:rPr>
          <w:rFonts w:ascii="Arial" w:hAnsi="Arial"/>
          <w:b/>
          <w:bCs/>
          <w:noProof w:val="0"/>
          <w:rtl/>
        </w:rPr>
        <w:tab/>
        <w:t>פסק הדין הרא</w:t>
      </w:r>
      <w:r w:rsidR="00D16A4D">
        <w:rPr>
          <w:rFonts w:ascii="Arial" w:hAnsi="Arial"/>
          <w:b/>
          <w:bCs/>
          <w:noProof w:val="0"/>
          <w:rtl/>
        </w:rPr>
        <w:t>שון מיום</w:t>
      </w:r>
      <w:r w:rsidR="009260E8">
        <w:rPr>
          <w:rFonts w:ascii="Arial" w:hAnsi="Arial" w:hint="cs"/>
          <w:b/>
          <w:bCs/>
          <w:noProof w:val="0"/>
          <w:rtl/>
        </w:rPr>
        <w:t xml:space="preserve"> 23.1.02 </w:t>
      </w:r>
      <w:r w:rsidR="00D16A4D">
        <w:rPr>
          <w:rFonts w:ascii="Arial" w:hAnsi="Arial"/>
          <w:b/>
          <w:bCs/>
          <w:noProof w:val="0"/>
          <w:rtl/>
        </w:rPr>
        <w:t>- יוותר על כנו</w:t>
      </w:r>
      <w:r w:rsidR="00D16A4D" w:rsidRPr="00DE7286">
        <w:rPr>
          <w:rFonts w:ascii="Arial" w:hAnsi="Arial" w:hint="cs"/>
          <w:b/>
          <w:bCs/>
          <w:noProof w:val="0"/>
          <w:rtl/>
        </w:rPr>
        <w:t xml:space="preserve"> ותקף, </w:t>
      </w:r>
      <w:r w:rsidRPr="00DE7286">
        <w:rPr>
          <w:rFonts w:ascii="Arial" w:hAnsi="Arial"/>
          <w:b/>
          <w:bCs/>
          <w:noProof w:val="0"/>
          <w:rtl/>
        </w:rPr>
        <w:t xml:space="preserve">כפוף לתכניות החלות על הקרקע, נהלי הרשות, החלטות </w:t>
      </w:r>
      <w:r w:rsidR="00D16A4D" w:rsidRPr="00DE7286">
        <w:rPr>
          <w:rFonts w:ascii="Arial" w:hAnsi="Arial" w:hint="cs"/>
          <w:b/>
          <w:bCs/>
          <w:noProof w:val="0"/>
          <w:rtl/>
        </w:rPr>
        <w:t xml:space="preserve">רשות </w:t>
      </w:r>
      <w:r w:rsidRPr="00DE7286">
        <w:rPr>
          <w:rFonts w:ascii="Arial" w:hAnsi="Arial"/>
          <w:b/>
          <w:bCs/>
          <w:noProof w:val="0"/>
          <w:rtl/>
        </w:rPr>
        <w:t xml:space="preserve">מקרקעי ישראל ולהמצאת כל המסמכים הנדרשים וביצוע תשלומים ככל שישנם בהתאם לכל דין. </w:t>
      </w:r>
    </w:p>
    <w:p w:rsidR="00B1032D" w:rsidRPr="00B1032D" w:rsidRDefault="00B1032D" w:rsidP="00B1032D">
      <w:pPr>
        <w:spacing w:line="360" w:lineRule="auto"/>
        <w:ind w:left="509" w:hanging="509"/>
        <w:jc w:val="both"/>
        <w:rPr>
          <w:rFonts w:ascii="Arial" w:hAnsi="Arial"/>
          <w:noProof w:val="0"/>
          <w:rtl/>
        </w:rPr>
      </w:pPr>
    </w:p>
    <w:p w:rsidR="00B1032D" w:rsidRPr="00B1032D" w:rsidRDefault="00D16A4D" w:rsidP="00B1032D">
      <w:pPr>
        <w:spacing w:line="360" w:lineRule="auto"/>
        <w:ind w:left="509" w:hanging="567"/>
        <w:jc w:val="both"/>
        <w:rPr>
          <w:rFonts w:ascii="Arial" w:hAnsi="Arial"/>
          <w:noProof w:val="0"/>
          <w:rtl/>
        </w:rPr>
      </w:pPr>
      <w:r>
        <w:rPr>
          <w:rFonts w:ascii="Arial" w:hAnsi="Arial" w:hint="cs"/>
          <w:noProof w:val="0"/>
          <w:rtl/>
        </w:rPr>
        <w:t>43</w:t>
      </w:r>
      <w:r w:rsidR="00B1032D" w:rsidRPr="00B1032D">
        <w:rPr>
          <w:rFonts w:ascii="Arial" w:hAnsi="Arial"/>
          <w:noProof w:val="0"/>
          <w:rtl/>
        </w:rPr>
        <w:t>.</w:t>
      </w:r>
      <w:r w:rsidR="00B1032D" w:rsidRPr="00B1032D">
        <w:rPr>
          <w:rFonts w:ascii="Arial" w:hAnsi="Arial"/>
          <w:noProof w:val="0"/>
          <w:rtl/>
        </w:rPr>
        <w:tab/>
      </w:r>
      <w:r w:rsidR="00B1032D" w:rsidRPr="00B1032D">
        <w:rPr>
          <w:rFonts w:ascii="Arial" w:hAnsi="Arial"/>
          <w:b/>
          <w:bCs/>
          <w:noProof w:val="0"/>
          <w:rtl/>
        </w:rPr>
        <w:t>אשר להוצאות בהליך</w:t>
      </w:r>
      <w:r w:rsidR="00B1032D" w:rsidRPr="00B1032D">
        <w:rPr>
          <w:rFonts w:ascii="Arial" w:hAnsi="Arial"/>
          <w:noProof w:val="0"/>
          <w:rtl/>
        </w:rPr>
        <w:t xml:space="preserve"> - נוכח התוצאה אליה הגעתי, נדחו טענות הנתבעים</w:t>
      </w:r>
      <w:r w:rsidR="00DE7286">
        <w:rPr>
          <w:rFonts w:ascii="Arial" w:hAnsi="Arial" w:hint="cs"/>
          <w:noProof w:val="0"/>
          <w:rtl/>
        </w:rPr>
        <w:t xml:space="preserve"> 2-6</w:t>
      </w:r>
      <w:r w:rsidR="00B1032D" w:rsidRPr="00B1032D">
        <w:rPr>
          <w:rFonts w:ascii="Arial" w:hAnsi="Arial"/>
          <w:noProof w:val="0"/>
          <w:rtl/>
        </w:rPr>
        <w:t>, התקבלה תביעת התובעים, ניהול ההליך משנת 2018, התקיימו חמישה דיונים, הנתבעים 2-6 יישאו ביחד ולחוד בהוצאות התובעים בסך כולל של 65,000 ₪, אשר ישולמו בתוך 30 ימים מהיום. ממועד זה ישאו בהפרשי הצמדה וריבית כדין עד התשלום בפועל.</w:t>
      </w:r>
    </w:p>
    <w:p w:rsidR="00B1032D" w:rsidRPr="00B1032D" w:rsidRDefault="00B1032D" w:rsidP="00B1032D">
      <w:pPr>
        <w:spacing w:line="360" w:lineRule="auto"/>
        <w:ind w:left="509" w:hanging="509"/>
        <w:jc w:val="both"/>
        <w:rPr>
          <w:rFonts w:ascii="Arial" w:hAnsi="Arial"/>
          <w:noProof w:val="0"/>
          <w:rtl/>
        </w:rPr>
      </w:pPr>
      <w:r w:rsidRPr="00B1032D">
        <w:rPr>
          <w:rFonts w:ascii="Arial" w:hAnsi="Arial"/>
          <w:noProof w:val="0"/>
          <w:rtl/>
        </w:rPr>
        <w:tab/>
        <w:t>בנסיבות בהן נתבעת 1 הסכימה לסעד המבוקש בכתב התביעה מראשית ההליך - לא מצאתי לחייבה בהוצאות והיא תישא בהוצאותיה.</w:t>
      </w:r>
    </w:p>
    <w:p w:rsidR="00B1032D" w:rsidRPr="00B1032D" w:rsidRDefault="00B1032D" w:rsidP="00B1032D">
      <w:pPr>
        <w:spacing w:line="360" w:lineRule="auto"/>
        <w:jc w:val="both"/>
        <w:rPr>
          <w:rFonts w:ascii="Arial" w:hAnsi="Arial"/>
          <w:noProof w:val="0"/>
          <w:rtl/>
        </w:rPr>
      </w:pPr>
    </w:p>
    <w:p w:rsidR="00B1032D" w:rsidRPr="00B1032D" w:rsidRDefault="00B1032D" w:rsidP="00B1032D">
      <w:pPr>
        <w:spacing w:line="360" w:lineRule="auto"/>
        <w:jc w:val="both"/>
        <w:rPr>
          <w:rFonts w:ascii="Arial" w:hAnsi="Arial"/>
          <w:noProof w:val="0"/>
          <w:rtl/>
        </w:rPr>
      </w:pPr>
      <w:r w:rsidRPr="00B1032D">
        <w:rPr>
          <w:rFonts w:ascii="Arial" w:hAnsi="Arial"/>
          <w:noProof w:val="0"/>
          <w:u w:val="single"/>
          <w:rtl/>
        </w:rPr>
        <w:t>המזכירות תמציא לצדדים ותסגור התיק</w:t>
      </w:r>
      <w:r w:rsidRPr="00B1032D">
        <w:rPr>
          <w:rFonts w:ascii="Arial" w:hAnsi="Arial"/>
          <w:noProof w:val="0"/>
          <w:rtl/>
        </w:rPr>
        <w:t>.</w:t>
      </w:r>
    </w:p>
    <w:p w:rsidR="00B1032D" w:rsidRPr="00B1032D" w:rsidRDefault="00B1032D" w:rsidP="00B1032D">
      <w:pPr>
        <w:spacing w:line="360" w:lineRule="auto"/>
        <w:jc w:val="both"/>
        <w:rPr>
          <w:rFonts w:ascii="Arial" w:hAnsi="Arial"/>
          <w:noProof w:val="0"/>
          <w:rtl/>
        </w:rPr>
      </w:pPr>
      <w:r w:rsidRPr="00B1032D">
        <w:rPr>
          <w:rFonts w:ascii="Arial" w:hAnsi="Arial"/>
          <w:noProof w:val="0"/>
          <w:u w:val="single"/>
          <w:rtl/>
        </w:rPr>
        <w:t>פרסום פסק הדין מותר בהשמטת פרטים מזהים</w:t>
      </w:r>
      <w:r w:rsidRPr="00B1032D">
        <w:rPr>
          <w:rFonts w:ascii="Arial" w:hAnsi="Arial"/>
          <w:noProof w:val="0"/>
          <w:rtl/>
        </w:rPr>
        <w:t>.</w:t>
      </w:r>
    </w:p>
    <w:p w:rsidR="00B1032D" w:rsidRPr="00B1032D" w:rsidRDefault="00B1032D" w:rsidP="00B1032D">
      <w:pPr>
        <w:spacing w:line="360" w:lineRule="auto"/>
        <w:jc w:val="both"/>
        <w:rPr>
          <w:rFonts w:ascii="Arial" w:hAnsi="Arial"/>
          <w:noProof w:val="0"/>
          <w:rtl/>
        </w:rPr>
      </w:pPr>
    </w:p>
    <w:p w:rsidR="00694556" w:rsidRDefault="00005C8B" w:rsidP="009260E8">
      <w:pPr>
        <w:spacing w:line="360" w:lineRule="auto"/>
        <w:jc w:val="both"/>
        <w:rPr>
          <w:rFonts w:ascii="Arial" w:hAnsi="Arial"/>
          <w:noProof w:val="0"/>
          <w:rtl/>
        </w:rPr>
      </w:pPr>
      <w:r>
        <w:rPr>
          <w:rFonts w:ascii="Arial" w:hAnsi="Arial"/>
          <w:noProof w:val="0"/>
          <w:rtl/>
        </w:rPr>
        <w:t xml:space="preserve">ניתן </w:t>
      </w:r>
      <w:r w:rsidR="009260E8">
        <w:rPr>
          <w:rFonts w:ascii="Arial" w:hAnsi="Arial" w:hint="cs"/>
          <w:noProof w:val="0"/>
          <w:rtl/>
        </w:rPr>
        <w:t>ב</w:t>
      </w:r>
      <w:r>
        <w:rPr>
          <w:rFonts w:ascii="Arial" w:hAnsi="Arial"/>
          <w:noProof w:val="0"/>
          <w:rtl/>
        </w:rPr>
        <w:t xml:space="preserve">יום,  </w:t>
      </w:r>
      <w:sdt>
        <w:sdtPr>
          <w:rPr>
            <w:rtl/>
          </w:rPr>
          <w:alias w:val="1455"/>
          <w:tag w:val="1455"/>
          <w:id w:val="242217728"/>
          <w:text w:multiLine="1"/>
        </w:sdtPr>
        <w:sdtEndPr/>
        <w:sdtContent>
          <w:r>
            <w:rPr>
              <w:rFonts w:ascii="Arial" w:hAnsi="Arial"/>
              <w:noProof w:val="0"/>
              <w:rtl/>
            </w:rPr>
            <w:t>י"א תשרי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26 ספטמבר 2023</w:t>
          </w:r>
        </w:sdtContent>
      </w:sdt>
      <w:r>
        <w:rPr>
          <w:rFonts w:ascii="Arial" w:hAnsi="Arial"/>
          <w:noProof w:val="0"/>
          <w:rtl/>
        </w:rPr>
        <w:t>, בהעדר הצדדים.</w:t>
      </w:r>
    </w:p>
    <w:p w:rsidR="009260E8" w:rsidRDefault="009260E8" w:rsidP="009260E8">
      <w:pPr>
        <w:spacing w:line="360" w:lineRule="auto"/>
        <w:jc w:val="both"/>
        <w:rPr>
          <w:rFonts w:ascii="Arial" w:hAnsi="Arial"/>
          <w:noProof w:val="0"/>
          <w:rtl/>
        </w:rPr>
      </w:pPr>
      <w:r>
        <w:rPr>
          <w:rFonts w:ascii="Arial" w:hAnsi="Arial" w:hint="cs"/>
          <w:noProof w:val="0"/>
          <w:rtl/>
        </w:rPr>
        <w:t>תוקן היום</w:t>
      </w:r>
      <w:r w:rsidR="00CD0CE7">
        <w:rPr>
          <w:rFonts w:ascii="Arial" w:hAnsi="Arial" w:hint="cs"/>
          <w:noProof w:val="0"/>
          <w:rtl/>
        </w:rPr>
        <w:t xml:space="preserve"> י"ב תשרי תשפ"ד, 27 ספטמבר 2023,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6F356D" w:rsidP="00D16A4D">
      <w:pPr>
        <w:spacing w:line="360" w:lineRule="auto"/>
        <w:ind w:left="3600" w:firstLine="720"/>
      </w:pPr>
      <w:sdt>
        <w:sdtPr>
          <w:rPr>
            <w:rtl/>
          </w:rPr>
          <w:alias w:val="MergeField"/>
          <w:tag w:val="1237"/>
          <w:id w:val="1843122151"/>
        </w:sdtPr>
        <w:sdtEndPr/>
        <w:sdtContent>
          <w:r w:rsidR="00895EC1">
            <w:drawing>
              <wp:inline distT="0" distB="0" distL="0" distR="0" wp14:editId="50D07946">
                <wp:extent cx="1632204" cy="6309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32204" cy="630936"/>
                        </a:xfrm>
                        <a:prstGeom prst="rect">
                          <a:avLst/>
                        </a:prstGeom>
                      </pic:spPr>
                    </pic:pic>
                  </a:graphicData>
                </a:graphic>
              </wp:inline>
            </w:drawing>
          </w:r>
        </w:sdtContent>
      </w:sdt>
    </w:p>
    <w:p w:rsidR="00694556" w:rsidRDefault="00694556" w:rsidP="00D16A4D">
      <w:pPr>
        <w:spacing w:line="360" w:lineRule="auto"/>
        <w:ind w:left="3600" w:firstLine="720"/>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356D" w:rsidRDefault="006F356D">
      <w:r>
        <w:separator/>
      </w:r>
    </w:p>
  </w:endnote>
  <w:endnote w:type="continuationSeparator" w:id="0">
    <w:p w:rsidR="006F356D" w:rsidRDefault="006F3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51BB2">
      <w:rPr>
        <w:rStyle w:val="ab"/>
        <w:rFonts w:cs="Times New Roman"/>
        <w:rtl/>
      </w:rPr>
      <w:t>2</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51BB2">
      <w:rPr>
        <w:rStyle w:val="ab"/>
        <w:rtl/>
      </w:rPr>
      <w:t>24</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356D" w:rsidRDefault="006F356D">
      <w:r>
        <w:separator/>
      </w:r>
    </w:p>
  </w:footnote>
  <w:footnote w:type="continuationSeparator" w:id="0">
    <w:p w:rsidR="006F356D" w:rsidRDefault="006F3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6F356D" w:rsidP="00FA3D97">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23548-05-18</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E44DDF">
                <w:rPr>
                  <w:b/>
                  <w:bCs/>
                  <w:noProof w:val="0"/>
                  <w:sz w:val="26"/>
                  <w:szCs w:val="26"/>
                  <w:rtl/>
                </w:rPr>
                <w:t>ק</w:t>
              </w:r>
              <w:r w:rsidR="00FA3D97">
                <w:rPr>
                  <w:rFonts w:hint="cs"/>
                  <w:b/>
                  <w:bCs/>
                  <w:noProof w:val="0"/>
                  <w:sz w:val="26"/>
                  <w:szCs w:val="26"/>
                  <w:rtl/>
                </w:rPr>
                <w:t xml:space="preserve">. </w:t>
              </w:r>
              <w:r w:rsidR="00E44DDF">
                <w:rPr>
                  <w:b/>
                  <w:bCs/>
                  <w:noProof w:val="0"/>
                  <w:sz w:val="26"/>
                  <w:szCs w:val="26"/>
                  <w:rtl/>
                </w:rPr>
                <w:t>ואח' נ' ל</w:t>
              </w:r>
              <w:r w:rsidR="00FA3D97">
                <w:rPr>
                  <w:rFonts w:hint="cs"/>
                  <w:b/>
                  <w:bCs/>
                  <w:noProof w:val="0"/>
                  <w:sz w:val="26"/>
                  <w:szCs w:val="26"/>
                  <w:rtl/>
                </w:rPr>
                <w:t>.</w:t>
              </w:r>
              <w:r w:rsidR="00E44DDF">
                <w:rPr>
                  <w:b/>
                  <w:bCs/>
                  <w:noProof w:val="0"/>
                  <w:sz w:val="26"/>
                  <w:szCs w:val="26"/>
                  <w:rtl/>
                </w:rPr>
                <w:t xml:space="preserve"> ואח'</w:t>
              </w:r>
            </w:sdtContent>
          </w:sdt>
        </w:p>
        <w:p w:rsidR="00694556" w:rsidRPr="00957C90" w:rsidRDefault="00694556">
          <w:pPr>
            <w:rPr>
              <w:b/>
              <w:bCs/>
              <w:noProof w:val="0"/>
              <w:sz w:val="2"/>
              <w:szCs w:val="2"/>
              <w:rtl/>
            </w:rPr>
          </w:pPr>
        </w:p>
        <w:p w:rsidR="00957C90" w:rsidRPr="00957C90" w:rsidRDefault="00957C90" w:rsidP="00B1032D">
          <w:pPr>
            <w:rPr>
              <w:b/>
              <w:bCs/>
              <w:noProof w:val="0"/>
              <w:sz w:val="26"/>
              <w:szCs w:val="26"/>
              <w:rtl/>
            </w:rPr>
          </w:pPr>
          <w:r w:rsidRPr="00957C90">
            <w:rPr>
              <w:rFonts w:hint="cs"/>
              <w:b/>
              <w:bCs/>
              <w:noProof w:val="0"/>
              <w:sz w:val="26"/>
              <w:szCs w:val="26"/>
              <w:rtl/>
            </w:rPr>
            <w:t xml:space="preserve">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sidR="005C7EC6">
                <w:rPr>
                  <w:rFonts w:hint="cs"/>
                  <w:sz w:val="20"/>
                  <w:szCs w:val="20"/>
                  <w:rtl/>
                </w:rPr>
                <w:t xml:space="preserve"> </w:t>
              </w:r>
            </w:sdtContent>
          </w:sdt>
          <w:r w:rsidR="005C7EC6">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C111FF"/>
    <w:multiLevelType w:val="hybridMultilevel"/>
    <w:tmpl w:val="62C827B2"/>
    <w:lvl w:ilvl="0" w:tplc="5B0427D0">
      <w:start w:val="24"/>
      <w:numFmt w:val="decimal"/>
      <w:lvlText w:val="%1."/>
      <w:lvlJc w:val="left"/>
      <w:pPr>
        <w:ind w:left="502" w:hanging="360"/>
      </w:pPr>
      <w:rPr>
        <w:strike w:val="0"/>
        <w:dstrike w:val="0"/>
        <w:u w:val="none"/>
        <w:effect w:val="none"/>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num w:numId="1">
    <w:abstractNumId w:val="0"/>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5461785"/>
    <w:docVar w:name="CourtID" w:val="35"/>
    <w:docVar w:name="DecisionDS0" w:val="*STR_TO_BE_REPLACE*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297992&amp;lt;/DecisionID&amp;gt;_x000d__x000a_        &amp;lt;DecisionName&amp;gt;פסק דין  שניתנה ע&amp;quot;י  עידית בן-דב ג&amp;#39;וליאן&amp;lt;/DecisionName&amp;gt;_x000d__x000a_        &amp;lt;DecisionStatusID&amp;gt;2&amp;lt;/DecisionStatusID&amp;gt;_x000d__x000a_        &amp;lt;DecisionStatusChangeDate&amp;gt;2023-09-26T08:25:30.1+03:00&amp;lt;/DecisionStatusChangeDate&amp;gt;_x000d__x000a_        &amp;lt;DecisionSignatureDate&amp;gt;2023-09-26T08:25:29.66+03:00&amp;lt;/DecisionSignatureDate&amp;gt;_x000d__x000a_        &amp;lt;DecisionSignatureUserID&amp;gt;038630166@GOV.IL&amp;lt;/DecisionSignatureUserID&amp;gt;_x000d__x000a_        &amp;lt;DecisionCreateDate&amp;gt;2023-09-24T15:29:33.77+03:00&amp;lt;/DecisionCreateDate&amp;gt;_x000d__x000a_        &amp;lt;DecisionChangeDate&amp;gt;2023-09-26T08:25:30.01+03:00&amp;lt;/DecisionChangeDate&amp;gt;_x000d__x000a_        &amp;lt;DecisionChangeUserID&amp;gt;03863016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232926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863016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630166@GOV.IL&amp;lt;/DecisionCreationUserID&amp;gt;_x000d__x000a_        &amp;lt;DecisionDisplayName&amp;gt;פסק דין  שניתנה ע&amp;quot;י  עידית בן-דב ג&amp;#39;וליאן&amp;lt;/DecisionDisplayName&amp;gt;_x000d__x000a_        &amp;lt;IsScanned&amp;gt;false&amp;lt;/IsScanned&amp;gt;_x000d__x000a_        &amp;lt;DecisionSignatureUserName&amp;gt;עידית בן-דב ג&amp;#39;וליא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7&amp;lt;/DecisionNumberInCase&amp;gt;_x000d__x000a_      &amp;lt;/dt_Decision&amp;gt;_x000d__x000a_      &amp;lt;dt_DecisionCase diffgr:id=&amp;quot;dt_DecisionCase1&amp;quot; msdata:rowOrder=&amp;quot;0&amp;quot;&amp;gt;_x000d__x000a_        &amp;lt;DecisionID&amp;gt;147297992&amp;lt;/DecisionID&amp;gt;_x000d__x000a_        &amp;lt;CaseID&amp;gt;75461785&amp;lt;/CaseID&amp;gt;_x000d__x000a_        &amp;lt;IsOriginal&amp;gt;true&amp;lt;/IsOriginal&amp;gt;_x000d__x000a_        &amp;lt;IsDeleted&amp;gt;false&amp;lt;/IsDeleted&amp;gt;_x000d__x000a_        &amp;lt;CaseName&amp;gt;קראוטהמר ואח&amp;#39; נ&amp;#39; לוי ואח&amp;#39;&amp;lt;/CaseName&amp;gt;_x000d__x000a_        &amp;lt;CaseDisplayIdentifier&amp;gt;23548-05-18 תמ&amp;quot;ש&amp;lt;/CaseDisplayIdentifier&amp;gt;_x000d__x000a_      &amp;lt;/dt_DecisionCase&amp;gt;_x000d__x000a_      &amp;lt;dt_DecisionMotion diffgr:id=&amp;quot;dt_DecisionMotion1&amp;quot; msdata:rowOrder=&amp;quot;0&amp;quot;&amp;gt;_x000d__x000a_        &amp;lt;DecisionID&amp;gt;147297992&amp;lt;/DecisionID&amp;gt;_x000d__x000a_        &amp;lt;MotionID&amp;gt;91073091&amp;lt;/MotionID&amp;gt;_x000d__x000a_        &amp;lt;DecisionResultID&amp;gt;8&amp;lt;/DecisionResultID&amp;gt;_x000d__x000a_        &amp;lt;IsOriginalMotion&amp;gt;false&amp;lt;/IsOriginalMotion&amp;gt;_x000d__x000a_        &amp;lt;MotionName&amp;gt;בקשה של מבקש 1 מתן החלטה&amp;lt;/MotionName&amp;gt;_x000d__x000a_        &amp;lt;MotionOpenDate&amp;gt;2018-07-16T08:10:25.823+03:00&amp;lt;/MotionOpenDate&amp;gt;_x000d__x000a_        &amp;lt;CaseID&amp;gt;75461785&amp;lt;/CaseID&amp;gt;_x000d__x000a_        &amp;lt;CaseDisplayIdentifier&amp;gt;23548-05-18 תמ&amp;quot;ש&amp;lt;/CaseDisplayIdentifier&amp;gt;_x000d__x000a_        &amp;lt;ProcessNumber&amp;gt;3&amp;lt;/ProcessNumber&amp;gt;_x000d__x000a_        &amp;lt;ListOfProcessIds&amp;gt;3&amp;lt;/ListOfProcessIds&amp;gt;_x000d__x000a_      &amp;lt;/dt_DecisionMotion&amp;gt;_x000d__x000a_      &amp;lt;dt_DecisionMotion diffgr:id=&amp;quot;dt_DecisionMotion2&amp;quot; msdata:rowOrder=&amp;quot;1&amp;quot;&amp;gt;_x000d__x000a_        &amp;lt;DecisionID&amp;gt;147297992&amp;lt;/DecisionID&amp;gt;_x000d__x000a_        &amp;lt;MotionID&amp;gt;91109083&amp;lt;/MotionID&amp;gt;_x000d__x000a_        &amp;lt;DecisionResultID&amp;gt;8&amp;lt;/DecisionResultID&amp;gt;_x000d__x000a_        &amp;lt;IsOriginalMotion&amp;gt;false&amp;lt;/IsOriginalMotion&amp;gt;_x000d__x000a_        &amp;lt;MotionName&amp;gt;בקשה של תובע 2 הגשת כתב טענות&amp;lt;/MotionName&amp;gt;_x000d__x000a_        &amp;lt;MotionOpenDate&amp;gt;2018-07-18T16:06:24.38+03:00&amp;lt;/MotionOpenDate&amp;gt;_x000d__x000a_        &amp;lt;CaseID&amp;gt;75461785&amp;lt;/CaseID&amp;gt;_x000d__x000a_        &amp;lt;CaseDisplayIdentifier&amp;gt;23548-05-18 תמ&amp;quot;ש&amp;lt;/CaseDisplayIdentifier&amp;gt;_x000d__x000a_        &amp;lt;ProcessNumber&amp;gt;4&amp;lt;/ProcessNumber&amp;gt;_x000d__x000a_        &amp;lt;ListOfProcessIds&amp;gt;4&amp;lt;/ListOfProcessIds&amp;gt;_x000d__x000a_      &amp;lt;/dt_DecisionMotion&amp;gt;_x000d__x000a_      &amp;lt;dt_DecisionMotion diffgr:id=&amp;quot;dt_DecisionMotion3&amp;quot; msdata:rowOrder=&amp;quot;2&amp;quot;&amp;gt;_x000d__x000a_        &amp;lt;DecisionID&amp;gt;147297992&amp;lt;/DecisionID&amp;gt;_x000d__x000a_        &amp;lt;MotionID&amp;gt;91124702&amp;lt;/MotionID&amp;gt;_x000d__x000a_        &amp;lt;DecisionResultID&amp;gt;8&amp;lt;/DecisionResultID&amp;gt;_x000d__x000a_        &amp;lt;IsOriginalMotion&amp;gt;false&amp;lt;/IsOriginalMotion&amp;gt;_x000d__x000a_        &amp;lt;MotionName&amp;gt;בקשה של מבקש 1 מתן החלטה&amp;lt;/MotionName&amp;gt;_x000d__x000a_        &amp;lt;MotionOpenDate&amp;gt;2018-07-22T07:58:35.32+03:00&amp;lt;/MotionOpenDate&amp;gt;_x000d__x000a_        &amp;lt;CaseID&amp;gt;75461785&amp;lt;/CaseID&amp;gt;_x000d__x000a_        &amp;lt;CaseDisplayIdentifier&amp;gt;23548-05-18 תמ&amp;quot;ש&amp;lt;/CaseDisplayIdentifier&amp;gt;_x000d__x000a_        &amp;lt;ProcessNumber&amp;gt;5&amp;lt;/ProcessNumber&amp;gt;_x000d__x000a_        &amp;lt;ListOfProcessIds&amp;gt;5&amp;lt;/ListOfProcessIds&amp;gt;_x000d__x000a_      &amp;lt;/dt_DecisionMotion&amp;gt;_x000d__x000a_      &amp;lt;dt_DecisionMotion diffgr:id=&amp;quot;dt_DecisionMotion4&amp;quot; msdata:rowOrder=&amp;quot;3&amp;quot;&amp;gt;_x000d__x000a_        &amp;lt;DecisionID&amp;gt;147297992&amp;lt;/DecisionID&amp;gt;_x000d__x000a_        &amp;lt;MotionID&amp;gt;91124717&amp;lt;/MotionID&amp;gt;_x000d__x000a_        &amp;lt;DecisionResultID&amp;gt;8&amp;lt;/DecisionResultID&amp;gt;_x000d__x000a_        &amp;lt;IsOriginalMotion&amp;gt;true&amp;lt;/IsOriginalMotion&amp;gt;_x000d__x000a_        &amp;lt;MotionName&amp;gt;בקשה של מבקש 1 בקשה באמצעות המזכירות&amp;lt;/MotionName&amp;gt;_x000d__x000a_        &amp;lt;MotionOpenDate&amp;gt;2018-07-22T08:00:40.257+03:00&amp;lt;/MotionOpenDate&amp;gt;_x000d__x000a_        &amp;lt;CaseID&amp;gt;75461785&amp;lt;/CaseID&amp;gt;_x000d__x000a_        &amp;lt;CaseDisplayIdentifier&amp;gt;23548-05-18 תמ&amp;quot;ש&amp;lt;/CaseDisplayIdentifier&amp;gt;_x000d__x000a_        &amp;lt;ProcessNumber&amp;gt;5&amp;lt;/ProcessNumber&amp;gt;_x000d__x000a_        &amp;lt;ListOfProcessIds&amp;gt;5&amp;lt;/ListOfProcessIds&amp;gt;_x000d__x000a_      &amp;lt;/dt_DecisionMotion&amp;gt;_x000d__x000a_      &amp;lt;dt_DecisionMotion diffgr:id=&amp;quot;dt_DecisionMotion5&amp;quot; msdata:rowOrder=&amp;quot;4&amp;quot;&amp;gt;_x000d__x000a_        &amp;lt;DecisionID&amp;gt;147297992&amp;lt;/DecisionID&amp;gt;_x000d__x000a_        &amp;lt;MotionID&amp;gt;91130218&amp;lt;/MotionID&amp;gt;_x000d__x000a_        &amp;lt;DecisionResultID&amp;gt;8&amp;lt;/DecisionResultID&amp;gt;_x000d__x000a_        &amp;lt;IsOriginalMotion&amp;gt;false&amp;lt;/IsOriginalMotion&amp;gt;_x000d__x000a_        &amp;lt;MotionName&amp;gt;עמדת התובעים בהמשךלהחלטת בית המשפט מיום 18/7/18&amp;lt;/MotionName&amp;gt;_x000d__x000a_        &amp;lt;MotionOpenDate&amp;gt;2018-07-22T13:10:30.17+03:00&amp;lt;/MotionOpenDate&amp;gt;_x000d__x000a_        &amp;lt;CaseID&amp;gt;75461785&amp;lt;/CaseID&amp;gt;_x000d__x000a_        &amp;lt;CaseDisplayIdentifier&amp;gt;23548-05-18 תמ&amp;quot;ש&amp;lt;/CaseDisplayIdentifier&amp;gt;_x000d__x000a_        &amp;lt;ProcessNumber&amp;gt;4&amp;lt;/ProcessNumber&amp;gt;_x000d__x000a_        &amp;lt;ListOfProcessIds&amp;gt;4&amp;lt;/ListOfProcessIds&amp;gt;_x000d__x000a_      &amp;lt;/dt_DecisionMotion&amp;gt;_x000d__x000a_      &amp;lt;dt_DecisionMotion diffgr:id=&amp;quot;dt_DecisionMotion6&amp;quot; msdata:rowOrder=&amp;quot;5&amp;quot;&amp;gt;_x000d__x000a_        &amp;lt;DecisionID&amp;gt;147297992&amp;lt;/DecisionID&amp;gt;_x000d__x000a_        &amp;lt;MotionID&amp;gt;91406345&amp;lt;/MotionID&amp;gt;_x000d__x000a_        &amp;lt;DecisionResultID&amp;gt;8&amp;lt;/DecisionResultID&amp;gt;_x000d__x000a_        &amp;lt;IsOriginalMotion&amp;gt;false&amp;lt;/IsOriginalMotion&amp;gt;_x000d__x000a_        &amp;lt;MotionName&amp;gt;בקשה של תובע 1 הוספת / צירוף / מחיקת / שינוי בעל דין&amp;lt;/MotionName&amp;gt;_x000d__x000a_        &amp;lt;MotionOpenDate&amp;gt;2018-09-03T16:34:39.997+03:00&amp;lt;/MotionOpenDate&amp;gt;_x000d__x000a_        &amp;lt;CaseID&amp;gt;75461785&amp;lt;/CaseID&amp;gt;_x000d__x000a_        &amp;lt;CaseDisplayIdentifier&amp;gt;23548-05-18 תמ&amp;quot;ש&amp;lt;/CaseDisplayIdentifier&amp;gt;_x000d__x000a_        &amp;lt;ProcessNumber&amp;gt;6&amp;lt;/ProcessNumber&amp;gt;_x000d__x000a_        &amp;lt;ListOfProcessIds&amp;gt;6&amp;lt;/ListOfProcessIds&amp;gt;_x000d__x000a_      &amp;lt;/dt_DecisionMotion&amp;gt;_x000d__x000a_      &amp;lt;dt_DecisionMotion diffgr:id=&amp;quot;dt_DecisionMotion7&amp;quot; msdata:rowOrder=&amp;quot;6&amp;quot;&amp;gt;_x000d__x000a_        &amp;lt;DecisionID&amp;gt;147297992&amp;lt;/DecisionID&amp;gt;_x000d__x000a_        &amp;lt;MotionID&amp;gt;91480070&amp;lt;/MotionID&amp;gt;_x000d__x000a_        &amp;lt;DecisionResultID&amp;gt;8&amp;lt;/DecisionResultID&amp;gt;_x000d__x000a_        &amp;lt;IsOriginalMotion&amp;gt;false&amp;lt;/IsOriginalMotion&amp;gt;_x000d__x000a_        &amp;lt;MotionName&amp;gt;בקשה של תובע 1 מתן פסק דין בהעדר הגנה&amp;lt;/MotionName&amp;gt;_x000d__x000a_        &amp;lt;MotionOpenDate&amp;gt;2018-09-16T09:51:08.423+03:00&amp;lt;/MotionOpenDate&amp;gt;_x000d__x000a_        &amp;lt;CaseID&amp;gt;75461785&amp;lt;/CaseID&amp;gt;_x000d__x000a_        &amp;lt;CaseDisplayIdentifier&amp;gt;23548-05-18 תמ&amp;quot;ש&amp;lt;/CaseDisplayIdentifier&amp;gt;_x000d__x000a_        &amp;lt;ProcessNumber&amp;gt;7&amp;lt;/ProcessNumber&amp;gt;_x000d__x000a_        &amp;lt;ListOfProcessIds&amp;gt;7&amp;lt;/ListOfProcessIds&amp;gt;_x000d__x000a_      &amp;lt;/dt_DecisionMotion&amp;gt;_x000d__x000a_      &amp;lt;dt_DecisionMotion diffgr:id=&amp;quot;dt_DecisionMotion8&amp;quot; msdata:rowOrder=&amp;quot;7&amp;quot;&amp;gt;_x000d__x000a_        &amp;lt;DecisionID&amp;gt;147297992&amp;lt;/DecisionID&amp;gt;_x000d__x000a_        &amp;lt;MotionID&amp;gt;91493596&amp;lt;/MotionID&amp;gt;_x000d__x000a_        &amp;lt;DecisionResultID&amp;gt;8&amp;lt;/DecisionResultID&amp;gt;_x000d__x000a_        &amp;lt;IsOriginalMotion&amp;gt;false&amp;lt;/IsOriginalMotion&amp;gt;_x000d__x000a_        &amp;lt;MotionName&amp;gt;הגשת פסיקתא מתוקנת&amp;lt;/MotionName&amp;gt;_x000d__x000a_        &amp;lt;MotionOpenDate&amp;gt;2018-09-17T09:00:31.017+03:00&amp;lt;/MotionOpenDate&amp;gt;_x000d__x000a_        &amp;lt;CaseID&amp;gt;75461785&amp;lt;/CaseID&amp;gt;_x000d__x000a_        &amp;lt;CaseDisplayIdentifier&amp;gt;23548-05-18 תמ&amp;quot;ש&amp;lt;/CaseDisplayIdentifier&amp;gt;_x000d__x000a_        &amp;lt;ProcessNumber&amp;gt;7&amp;lt;/ProcessNumber&amp;gt;_x000d__x000a_        &amp;lt;ListOfProcessIds&amp;gt;7&amp;lt;/ListOfProcessIds&amp;gt;_x000d__x000a_      &amp;lt;/dt_DecisionMotion&amp;gt;_x000d__x000a_      &amp;lt;dt_DecisionMotion diffgr:id=&amp;quot;dt_DecisionMotion9&amp;quot; msdata:rowOrder=&amp;quot;8&amp;quot;&amp;gt;_x000d__x000a_        &amp;lt;DecisionID&amp;gt;147297992&amp;lt;/DecisionID&amp;gt;_x000d__x000a_        &amp;lt;MotionID&amp;gt;91534790&amp;lt;/MotionID&amp;gt;_x000d__x000a_        &amp;lt;DecisionResultID&amp;gt;8&amp;lt;/DecisionResultID&amp;gt;_x000d__x000a_        &amp;lt;IsOriginalMotion&amp;gt;false&amp;lt;/IsOriginalMotion&amp;gt;_x000d__x000a_        &amp;lt;MotionName&amp;gt;בקשה של נתבע 1 הארכת מועד להגשת כתב הגנה / כתב תשובה/בר&amp;quot;ל&amp;lt;/MotionName&amp;gt;_x000d__x000a_        &amp;lt;MotionOpenDate&amp;gt;2018-09-26T10:11:20.117+03:00&amp;lt;/MotionOpenDate&amp;gt;_x000d__x000a_        &amp;lt;CaseID&amp;gt;75461785&amp;lt;/CaseID&amp;gt;_x000d__x000a_        &amp;lt;CaseDisplayIdentifier&amp;gt;23548-05-18 תמ&amp;quot;ש&amp;lt;/CaseDisplayIdentifier&amp;gt;_x000d__x000a_        &amp;lt;ProcessNumber&amp;gt;8&amp;lt;/ProcessNumber&amp;gt;_x000d__x000a_        &amp;lt;ListOfProcessIds&amp;gt;8&amp;lt;/ListOfProcessIds&amp;gt;_x000d__x000a_      &amp;lt;/dt_DecisionMotion&amp;gt;_x000d__x000a_      &amp;lt;dt_DecisionMotion diffgr:id=&amp;quot;dt_DecisionMotion10&amp;quot; msdata:rowOrder=&amp;quot;9&amp;quot;&amp;gt;_x000d__x000a_        &amp;lt;DecisionID&amp;gt;147297992&amp;lt;/DecisionID&amp;gt;_x000d__x000a_        &amp;lt;MotionID&amp;gt;91984633&amp;lt;/MotionID&amp;gt;_x000d__x000a_        &amp;lt;DecisionResultID&amp;gt;8&amp;lt;/DecisionResultID&amp;gt;_x000d__x000a_        &amp;lt;IsOriginalMotion&amp;gt;false&amp;lt;/IsOriginalMotion&amp;gt;_x000d__x000a_        &amp;lt;MotionName&amp;gt;בקשה של תובע 2 תיקון כתבי טענות&amp;lt;/MotionName&amp;gt;_x000d__x000a_        &amp;lt;MotionOpenDate&amp;gt;2018-11-14T16:28:29.673+02:00&amp;lt;/MotionOpenDate&amp;gt;_x000d__x000a_        &amp;lt;CaseID&amp;gt;75461785&amp;lt;/CaseID&amp;gt;_x000d__x000a_        &amp;lt;CaseDisplayIdentifier&amp;gt;23548-05-18 תמ&amp;quot;ש&amp;lt;/CaseDisplayIdentifier&amp;gt;_x000d__x000a_        &amp;lt;ProcessNumber&amp;gt;9&amp;lt;/ProcessNumber&amp;gt;_x000d__x000a_        &amp;lt;ListOfProcessIds&amp;gt;9&amp;lt;/ListOfProcessIds&amp;gt;_x000d__x000a_      &amp;lt;/dt_DecisionMotion&amp;gt;_x000d__x000a_      &amp;lt;dt_DecisionMotion diffgr:id=&amp;quot;dt_DecisionMotion11&amp;quot; msdata:rowOrder=&amp;quot;10&amp;quot;&amp;gt;_x000d__x000a_        &amp;lt;DecisionID&amp;gt;147297992&amp;lt;/DecisionID&amp;gt;_x000d__x000a_        &amp;lt;MotionID&amp;gt;92014842&amp;lt;/MotionID&amp;gt;_x000d__x000a_        &amp;lt;DecisionResultID&amp;gt;8&amp;lt;/DecisionResultID&amp;gt;_x000d__x000a_        &amp;lt;IsOriginalMotion&amp;gt;false&amp;lt;/IsOriginalMotion&amp;gt;_x000d__x000a_        &amp;lt;MotionName&amp;gt;הודעת התובע בהמשך להחלטה מיום 16.11.18&amp;lt;/MotionName&amp;gt;_x000d__x000a_        &amp;lt;MotionOpenDate&amp;gt;2018-11-18T17:20:06.353+02:00&amp;lt;/MotionOpenDate&amp;gt;_x000d__x000a_        &amp;lt;CaseID&amp;gt;75461785&amp;lt;/CaseID&amp;gt;_x000d__x000a_        &amp;lt;CaseDisplayIdentifier&amp;gt;23548-05-18 תמ&amp;quot;ש&amp;lt;/CaseDisplayIdentifier&amp;gt;_x000d__x000a_        &amp;lt;ProcessNumber&amp;gt;9&amp;lt;/ProcessNumber&amp;gt;_x000d__x000a_        &amp;lt;ListOfProcessIds&amp;gt;9&amp;lt;/ListOfProcessIds&amp;gt;_x000d__x000a_      &amp;lt;/dt_DecisionMotion&amp;gt;_x000d__x000a_      &amp;lt;dt_DecisionMotion diffgr:id=&amp;quot;dt_DecisionMotion12&amp;quot; msdata:rowOrder=&amp;quot;11&amp;quot;&amp;gt;_x000d__x000a_        &amp;lt;DecisionID&amp;gt;147297992&amp;lt;/DecisionID&amp;gt;_x000d__x000a_        &amp;lt;MotionID&amp;gt;92100570&amp;lt;/MotionID&amp;gt;_x000d__x000a_        &amp;lt;DecisionResultID&amp;gt;8&amp;lt;/DecisionResultID&amp;gt;_x000d__x000a_        &amp;lt;IsOriginalMotion&amp;gt;false&amp;lt;/IsOriginalMotion&amp;gt;_x000d__x000a_        &amp;lt;MotionName&amp;gt;הודעה לבית משפט&amp;lt;/MotionName&amp;gt;_x000d__x000a_        &amp;lt;MotionOpenDate&amp;gt;2018-11-26T23:08:54.887+02:00&amp;lt;/MotionOpenDate&amp;gt;_x000d__x000a_        &amp;lt;CaseID&amp;gt;75461785&amp;lt;/CaseID&amp;gt;_x000d__x000a_        &amp;lt;CaseDisplayIdentifier&amp;gt;23548-05-18 תמ&amp;quot;ש&amp;lt;/CaseDisplayIdentifier&amp;gt;_x000d__x000a_        &amp;lt;ProcessNumber&amp;gt;9&amp;lt;/ProcessNumber&amp;gt;_x000d__x000a_        &amp;lt;ListOfProcessIds&amp;gt;9&amp;lt;/ListOfProcessIds&amp;gt;_x000d__x000a_      &amp;lt;/dt_DecisionMotion&amp;gt;_x000d__x000a_      &amp;lt;dt_DecisionMotion diffgr:id=&amp;quot;dt_DecisionMotion13&amp;quot; msdata:rowOrder=&amp;quot;12&amp;quot;&amp;gt;_x000d__x000a_        &amp;lt;DecisionID&amp;gt;147297992&amp;lt;/DecisionID&amp;gt;_x000d__x000a_        &amp;lt;MotionID&amp;gt;92141096&amp;lt;/MotionID&amp;gt;_x000d__x000a_        &amp;lt;DecisionResultID&amp;gt;8&amp;lt;/DecisionResultID&amp;gt;_x000d__x000a_        &amp;lt;IsOriginalMotion&amp;gt;false&amp;lt;/IsOriginalMotion&amp;gt;_x000d__x000a_        &amp;lt;MotionName&amp;gt;המצאת צווי ירושה של משה וכוכבה לוי ז&amp;quot;ל&amp;lt;/MotionName&amp;gt;_x000d__x000a_        &amp;lt;MotionOpenDate&amp;gt;2018-12-01T22:07:36.977+02:00&amp;lt;/MotionOpenDate&amp;gt;_x000d__x000a_        &amp;lt;CaseID&amp;gt;75461785&amp;lt;/CaseID&amp;gt;_x000d__x000a_        &amp;lt;CaseDisplayIdentifier&amp;gt;23548-05-18 תמ&amp;quot;ש&amp;lt;/CaseDisplayIdentifier&amp;gt;_x000d__x000a_        &amp;lt;ProcessNumber&amp;gt;9&amp;lt;/ProcessNumber&amp;gt;_x000d__x000a_        &amp;lt;ListOfProcessIds&amp;gt;9&amp;lt;/ListOfProcessIds&amp;gt;_x000d__x000a_      &amp;lt;/dt_DecisionMotion&amp;gt;_x000d__x000a_      &amp;lt;dt_DecisionMotion diffgr:id=&amp;quot;dt_DecisionMotion14&amp;quot; msdata:rowOrder=&amp;quot;13&amp;quot;&amp;gt;_x000d__x000a_        &amp;lt;DecisionID&amp;gt;147297992&amp;lt;/DecisionID&amp;gt;_x000d__x000a_        &amp;lt;MotionID&amp;gt;92168190&amp;lt;/MotionID&amp;gt;_x000d__x000a_        &amp;lt;DecisionResultID&amp;gt;8&amp;lt;/DecisionResultID&amp;gt;_x000d__x000a_        &amp;lt;IsOriginalMotion&amp;gt;false&amp;lt;/IsOriginalMotion&amp;gt;_x000d__x000a_        &amp;lt;MotionName&amp;gt;בקשה של תובע 2 ביטול החלטה/פס&amp;quot;ד - בטרם חלפו 30 יום&amp;lt;/MotionName&amp;gt;_x000d__x000a_        &amp;lt;MotionOpenDate&amp;gt;2018-12-03T16:58:51.887+02:00&amp;lt;/MotionOpenDate&amp;gt;_x000d__x000a_        &amp;lt;CaseID&amp;gt;75461785&amp;lt;/CaseID&amp;gt;_x000d__x000a_        &amp;lt;CaseDisplayIdentifier&amp;gt;23548-05-18 תמ&amp;quot;ש&amp;lt;/CaseDisplayIdentifier&amp;gt;_x000d__x000a_        &amp;lt;ProcessNumber&amp;gt;11&amp;lt;/ProcessNumber&amp;gt;_x000d__x000a_        &amp;lt;ListOfProcessIds&amp;gt;11&amp;lt;/ListOfProcessIds&amp;gt;_x000d__x000a_      &amp;lt;/dt_DecisionMotion&amp;gt;_x000d__x000a_      &amp;lt;dt_DecisionMotion diffgr:id=&amp;quot;dt_DecisionMotion15&amp;quot; msdata:rowOrder=&amp;quot;14&amp;quot;&amp;gt;_x000d__x000a_        &amp;lt;DecisionID&amp;gt;147297992&amp;lt;/DecisionID&amp;gt;_x000d__x000a_        &amp;lt;MotionID&amp;gt;92203312&amp;lt;/MotionID&amp;gt;_x000d__x000a_        &amp;lt;DecisionResultID&amp;gt;8&amp;lt;/DecisionResultID&amp;gt;_x000d__x000a_        &amp;lt;IsOriginalMotion&amp;gt;false&amp;lt;/IsOriginalMotion&amp;gt;_x000d__x000a_        &amp;lt;MotionName&amp;gt;בקשה של תובע 2 בקשה באמצעות המזכירות&amp;lt;/MotionName&amp;gt;_x000d__x000a_        &amp;lt;MotionOpenDate&amp;gt;2018-12-06T13:57:49+02:00&amp;lt;/MotionOpenDate&amp;gt;_x000d__x000a_        &amp;lt;CaseID&amp;gt;75461785&amp;lt;/CaseID&amp;gt;_x000d__x000a_        &amp;lt;CaseDisplayIdentifier&amp;gt;23548-05-18 תמ&amp;quot;ש&amp;lt;/CaseDisplayIdentifier&amp;gt;_x000d__x000a_        &amp;lt;ProcessNumber&amp;gt;11&amp;lt;/ProcessNumber&amp;gt;_x000d__x000a_        &amp;lt;ListOfProcessIds&amp;gt;11&amp;lt;/ListOfProcessIds&amp;gt;_x000d__x000a_      &amp;lt;/dt_DecisionMotion&amp;gt;_x000d__x000a_      &amp;lt;dt_DecisionMotion diffgr:id=&amp;quot;dt_DecisionMotion16&amp;quot; msdata:rowOrder=&amp;quot;15&amp;quot;&amp;gt;_x000d__x000a_        &amp;lt;DecisionID&amp;gt;147297992&amp;lt;/DecisionID&amp;gt;_x000d__x000a_        &amp;lt;MotionID&amp;gt;92273809&amp;lt;/MotionID&amp;gt;_x000d__x000a_        &amp;lt;DecisionResultID&amp;gt;8&amp;lt;/DecisionResultID&amp;gt;_x000d__x000a_        &amp;lt;IsOriginalMotion&amp;gt;false&amp;lt;/IsOriginalMotion&amp;gt;_x000d__x000a_        &amp;lt;MotionName&amp;gt;תוספת להבהרה&amp;lt;/MotionName&amp;gt;_x000d__x000a_        &amp;lt;MotionOpenDate&amp;gt;2018-12-13T15:37:09.687+02:00&amp;lt;/MotionOpenDate&amp;gt;_x000d__x000a_        &amp;lt;CaseID&amp;gt;75461785&amp;lt;/CaseID&amp;gt;_x000d__x000a_        &amp;lt;CaseDisplayIdentifier&amp;gt;23548-05-18 תמ&amp;quot;ש&amp;lt;/CaseDisplayIdentifier&amp;gt;_x000d__x000a_        &amp;lt;ProcessNumber&amp;gt;11&amp;lt;/ProcessNumber&amp;gt;_x000d__x000a_        &amp;lt;ListOfProcessIds&amp;gt;11&amp;lt;/ListOfProcessIds&amp;gt;_x000d__x000a_      &amp;lt;/dt_DecisionMotion&amp;gt;_x000d__x000a_      &amp;lt;dt_DecisionMotion diffgr:id=&amp;quot;dt_DecisionMotion17&amp;quot; msdata:rowOrder=&amp;quot;16&amp;quot;&amp;gt;_x000d__x000a_        &amp;lt;DecisionID&amp;gt;147297992&amp;lt;/DecisionID&amp;gt;_x000d__x000a_        &amp;lt;MotionID&amp;gt;92273899&amp;lt;/MotionID&amp;gt;_x000d__x000a_        &amp;lt;DecisionResultID&amp;gt;8&amp;lt;/DecisionResultID&amp;gt;_x000d__x000a_        &amp;lt;IsOriginalMotion&amp;gt;false&amp;lt;/IsOriginalMotion&amp;gt;_x000d__x000a_        &amp;lt;MotionName&amp;gt;בקשה של תובע 2 בקשה באמצעות המזכירות&amp;lt;/MotionName&amp;gt;_x000d__x000a_        &amp;lt;MotionOpenDate&amp;gt;2018-12-13T15:41:42.05+02:00&amp;lt;/MotionOpenDate&amp;gt;_x000d__x000a_        &amp;lt;CaseID&amp;gt;75461785&amp;lt;/CaseID&amp;gt;_x000d__x000a_        &amp;lt;CaseDisplayIdentifier&amp;gt;23548-05-18 תמ&amp;quot;ש&amp;lt;/CaseDisplayIdentifier&amp;gt;_x000d__x000a_        &amp;lt;ProcessNumber&amp;gt;11&amp;lt;/ProcessNumber&amp;gt;_x000d__x000a_        &amp;lt;ListOfProcessIds&amp;gt;11&amp;lt;/ListOfProcessIds&amp;gt;_x000d__x000a_      &amp;lt;/dt_DecisionMotion&amp;gt;_x000d__x000a_      &amp;lt;dt_DecisionMotion diffgr:id=&amp;quot;dt_DecisionMotion18&amp;quot; msdata:rowOrder=&amp;quot;17&amp;quot;&amp;gt;_x000d__x000a_        &amp;lt;DecisionID&amp;gt;147297992&amp;lt;/DecisionID&amp;gt;_x000d__x000a_        &amp;lt;MotionID&amp;gt;92461518&amp;lt;/MotionID&amp;gt;_x000d__x000a_        &amp;lt;DecisionResultID&amp;gt;8&amp;lt;/DecisionResultID&amp;gt;_x000d__x000a_        &amp;lt;IsOriginalMotion&amp;gt;false&amp;lt;/IsOriginalMotion&amp;gt;_x000d__x000a_        &amp;lt;MotionName&amp;gt;בקשה של תובע 2 בקשה באמצעות המזכירות&amp;lt;/MotionName&amp;gt;_x000d__x000a_        &amp;lt;MotionOpenDate&amp;gt;2019-01-02T11:20:10.76+02:00&amp;lt;/MotionOpenDate&amp;gt;_x000d__x000a_        &amp;lt;CaseID&amp;gt;75461785&amp;lt;/CaseID&amp;gt;_x000d__x000a_        &amp;lt;CaseDisplayIdentifier&amp;gt;23548-05-18 תמ&amp;quot;ש&amp;lt;/CaseDisplayIdentifier&amp;gt;_x000d__x000a_        &amp;lt;ProcessNumber&amp;gt;12&amp;lt;/ProcessNumber&amp;gt;_x000d__x000a_        &amp;lt;ListOfProcessIds&amp;gt;12&amp;lt;/ListOfProcessIds&amp;gt;_x000d__x000a_      &amp;lt;/dt_DecisionMotion&amp;gt;_x000d__x000a_      &amp;lt;dt_DecisionMotion diffgr:id=&amp;quot;dt_DecisionMotion19&amp;quot; msdata:rowOrder=&amp;quot;18&amp;quot;&amp;gt;_x000d__x000a_        &amp;lt;DecisionID&amp;gt;147297992&amp;lt;/DecisionID&amp;gt;_x000d__x000a_        &amp;lt;MotionID&amp;gt;92842133&amp;lt;/MotionID&amp;gt;_x000d__x000a_        &amp;lt;DecisionResultID&amp;gt;8&amp;lt;/DecisionResultID&amp;gt;_x000d__x000a_        &amp;lt;IsOriginalMotion&amp;gt;false&amp;lt;/IsOriginalMotion&amp;gt;_x000d__x000a_        &amp;lt;MotionName&amp;gt;בקשה של נתבע 1 מתן החלטה&amp;lt;/MotionName&amp;gt;_x000d__x000a_        &amp;lt;MotionOpenDate&amp;gt;2019-02-12T11:45:20.71+02:00&amp;lt;/MotionOpenDate&amp;gt;_x000d__x000a_        &amp;lt;CaseID&amp;gt;75461785&amp;lt;/CaseID&amp;gt;_x000d__x000a_        &amp;lt;CaseDisplayIdentifier&amp;gt;23548-05-18 תמ&amp;quot;ש&amp;lt;/CaseDisplayIdentifier&amp;gt;_x000d__x000a_        &amp;lt;ProcessNumber&amp;gt;14&amp;lt;/ProcessNumber&amp;gt;_x000d__x000a_        &amp;lt;ListOfProcessIds&amp;gt;14&amp;lt;/ListOfProcessIds&amp;gt;_x000d__x000a_      &amp;lt;/dt_DecisionMotion&amp;gt;_x000d__x000a_      &amp;lt;dt_DecisionMotion diffgr:id=&amp;quot;dt_DecisionMotion20&amp;quot; msdata:rowOrder=&amp;quot;19&amp;quot;&amp;gt;_x000d__x000a_        &amp;lt;DecisionID&amp;gt;147297992&amp;lt;/DecisionID&amp;gt;_x000d__x000a_        &amp;lt;MotionID&amp;gt;92989189&amp;lt;/MotionID&amp;gt;_x000d__x000a_        &amp;lt;DecisionResultID&amp;gt;8&amp;lt;/DecisionResultID&amp;gt;_x000d__x000a_        &amp;lt;IsOriginalMotion&amp;gt;false&amp;lt;/IsOriginalMotion&amp;gt;_x000d__x000a_        &amp;lt;MotionName&amp;gt;בקשה של נתבע 6 בקשה באמצעות המזכירות&amp;lt;/MotionName&amp;gt;_x000d__x000a_        &amp;lt;MotionOpenDate&amp;gt;2019-02-27T16:15:53.27+02:00&amp;lt;/MotionOpenDate&amp;gt;_x000d__x000a_        &amp;lt;CaseID&amp;gt;75461785&amp;lt;/CaseID&amp;gt;_x000d__x000a_        &amp;lt;CaseDisplayIdentifier&amp;gt;23548-05-18 תמ&amp;quot;ש&amp;lt;/CaseDisplayIdentifier&amp;gt;_x000d__x000a_        &amp;lt;ProcessNumber&amp;gt;15&amp;lt;/ProcessNumber&amp;gt;_x000d__x000a_        &amp;lt;ListOfProcessIds&amp;gt;15&amp;lt;/ListOfProcessIds&amp;gt;_x000d__x000a_      &amp;lt;/dt_DecisionMotion&amp;gt;_x000d__x000a_      &amp;lt;dt_DecisionMotion diffgr:id=&amp;quot;dt_DecisionMotion21&amp;quot; msdata:rowOrder=&amp;quot;20&amp;quot;&amp;gt;_x000d__x000a_        &amp;lt;DecisionID&amp;gt;147297992&amp;lt;/DecisionID&amp;gt;_x000d__x000a_        &amp;lt;MotionID&amp;gt;93292247&amp;lt;/MotionID&amp;gt;_x000d__x000a_        &amp;lt;DecisionResultID&amp;gt;8&amp;lt;/DecisionResultID&amp;gt;_x000d__x000a_        &amp;lt;IsOriginalMotion&amp;gt;false&amp;lt;/IsOriginalMotion&amp;gt;_x000d__x000a_        &amp;lt;MotionName&amp;gt;בקשה של נתבע 6 בקשה באמצעות המזכירות&amp;lt;/MotionName&amp;gt;_x000d__x000a_        &amp;lt;MotionOpenDate&amp;gt;2019-04-02T16:09:50.95+03:00&amp;lt;/MotionOpenDate&amp;gt;_x000d__x000a_        &amp;lt;CaseID&amp;gt;75461785&amp;lt;/CaseID&amp;gt;_x000d__x000a_        &amp;lt;CaseDisplayIdentifier&amp;gt;23548-05-18 תמ&amp;quot;ש&amp;lt;/CaseDisplayIdentifier&amp;gt;_x000d__x000a_        &amp;lt;ProcessNumber&amp;gt;16&amp;lt;/ProcessNumber&amp;gt;_x000d__x000a_        &amp;lt;ListOfProcessIds&amp;gt;16&amp;lt;/ListOfProcessIds&amp;gt;_x000d__x000a_      &amp;lt;/dt_DecisionMotion&amp;gt;_x000d__x000a_      &amp;lt;dt_DecisionMotion diffgr:id=&amp;quot;dt_DecisionMotion22&amp;quot; msdata:rowOrder=&amp;quot;21&amp;quot;&amp;gt;_x000d__x000a_        &amp;lt;DecisionID&amp;gt;147297992&amp;lt;/DecisionID&amp;gt;_x000d__x000a_        &amp;lt;MotionID&amp;gt;93548186&amp;lt;/MotionID&amp;gt;_x000d__x000a_        &amp;lt;DecisionResultID&amp;gt;8&amp;lt;/DecisionResultID&amp;gt;_x000d__x000a_        &amp;lt;IsOriginalMotion&amp;gt;false&amp;lt;/IsOriginalMotion&amp;gt;_x000d__x000a_        &amp;lt;MotionName&amp;gt;בקשה של תובע 2 מתן החלטה&amp;lt;/MotionName&amp;gt;_x000d__x000a_        &amp;lt;MotionOpenDate&amp;gt;2019-05-07T12:53:45.313+03:00&amp;lt;/MotionOpenDate&amp;gt;_x000d__x000a_        &amp;lt;CaseID&amp;gt;75461785&amp;lt;/CaseID&amp;gt;_x000d__x000a_        &amp;lt;CaseDisplayIdentifier&amp;gt;23548-05-18 תמ&amp;quot;ש&amp;lt;/CaseDisplayIdentifier&amp;gt;_x000d__x000a_        &amp;lt;ProcessNumber&amp;gt;11&amp;lt;/ProcessNumber&amp;gt;_x000d__x000a_        &amp;lt;ListOfProcessIds&amp;gt;11&amp;lt;/ListOfProcessIds&amp;gt;_x000d__x000a_      &amp;lt;/dt_DecisionMotion&amp;gt;_x000d__x000a_      &amp;lt;dt_DecisionMotion diffgr:id=&amp;quot;dt_DecisionMotion23&amp;quot; msdata:rowOrder=&amp;quot;22&amp;quot;&amp;gt;_x000d__x000a_        &amp;lt;DecisionID&amp;gt;147297992&amp;lt;/DecisionID&amp;gt;_x000d__x000a_        &amp;lt;MotionID&amp;gt;93578518&amp;lt;/MotionID&amp;gt;_x000d__x000a_        &amp;lt;DecisionResultID&amp;gt;8&amp;lt;/DecisionResultID&amp;gt;_x000d__x000a_        &amp;lt;IsOriginalMotion&amp;gt;false&amp;lt;/IsOriginalMotion&amp;gt;_x000d__x000a_        &amp;lt;MotionName&amp;gt;בקשה של נתבע 6 בקשה באמצעות המזכירות&amp;lt;/MotionName&amp;gt;_x000d__x000a_        &amp;lt;MotionOpenDate&amp;gt;2019-05-12T16:21:44.08+03:00&amp;lt;/MotionOpenDate&amp;gt;_x000d__x000a_        &amp;lt;CaseID&amp;gt;75461785&amp;lt;/CaseID&amp;gt;_x000d__x000a_        &amp;lt;CaseDisplayIdentifier&amp;gt;23548-05-18 תמ&amp;quot;ש&amp;lt;/CaseDisplayIdentifier&amp;gt;_x000d__x000a_        &amp;lt;ProcessNumber&amp;gt;17&amp;lt;/ProcessNumber&amp;gt;_x000d__x000a_        &amp;lt;ListOfProcessIds&amp;gt;17&amp;lt;/ListOfProcessIds&amp;gt;_x000d__x000a_      &amp;lt;/dt_DecisionMotion&amp;gt;_x000d__x000a_      &amp;lt;dt_DecisionMotion diffgr:id=&amp;quot;dt_DecisionMotion24&amp;quot; msdata:rowOrder=&amp;quot;23&amp;quot;&amp;gt;_x000d__x000a_        &amp;lt;DecisionID&amp;gt;147297992&amp;lt;/DecisionID&amp;gt;_x000d__x000a_        &amp;lt;MotionID&amp;gt;93808769&amp;lt;/MotionID&amp;gt;_x000d__x000a_        &amp;lt;DecisionResultID&amp;gt;8&amp;lt;/DecisionResultID&amp;gt;_x000d__x000a_        &amp;lt;IsOriginalMotion&amp;gt;false&amp;lt;/IsOriginalMotion&amp;gt;_x000d__x000a_        &amp;lt;MotionName&amp;gt;בקשה של נתבע 2 בקשה לדחיית מועד דיון &amp;lt;/MotionName&amp;gt;_x000d__x000a_        &amp;lt;MotionOpenDate&amp;gt;2019-06-05T20:59:59.803+03:00&amp;lt;/MotionOpenDate&amp;gt;_x000d__x000a_        &amp;lt;CaseID&amp;gt;75461785&amp;lt;/CaseID&amp;gt;_x000d__x000a_        &amp;lt;CaseDisplayIdentifier&amp;gt;23548-05-18 תמ&amp;quot;ש&amp;lt;/CaseDisplayIdentifier&amp;gt;_x000d__x000a_        &amp;lt;ProcessNumber&amp;gt;18&amp;lt;/ProcessNumber&amp;gt;_x000d__x000a_        &amp;lt;ListOfProcessIds&amp;gt;18&amp;lt;/ListOfProcessIds&amp;gt;_x000d__x000a_      &amp;lt;/dt_DecisionMotion&amp;gt;_x000d__x000a_      &amp;lt;dt_DecisionMotion diffgr:id=&amp;quot;dt_DecisionMotion25&amp;quot; msdata:rowOrder=&amp;quot;24&amp;quot;&amp;gt;_x000d__x000a_        &amp;lt;DecisionID&amp;gt;147297992&amp;lt;/DecisionID&amp;gt;_x000d__x000a_        &amp;lt;MotionID&amp;gt;93852843&amp;lt;/MotionID&amp;gt;_x000d__x000a_        &amp;lt;DecisionResultID&amp;gt;8&amp;lt;/DecisionResultID&amp;gt;_x000d__x000a_        &amp;lt;IsOriginalMotion&amp;gt;false&amp;lt;/IsOriginalMotion&amp;gt;_x000d__x000a_        &amp;lt;MotionName&amp;gt;בקשה של נתבע 5 הודעה מטעם המבקשים בדבר המצאת הבקשה למשיבים וקבלת הסכמה&amp;lt;/MotionName&amp;gt;_x000d__x000a_        &amp;lt;MotionOpenDate&amp;gt;2019-06-12T11:58:27.423+03:00&amp;lt;/MotionOpenDate&amp;gt;_x000d__x000a_        &amp;lt;CaseID&amp;gt;75461785&amp;lt;/CaseID&amp;gt;_x000d__x000a_        &amp;lt;CaseDisplayIdentifier&amp;gt;23548-05-18 תמ&amp;quot;ש&amp;lt;/CaseDisplayIdentifier&amp;gt;_x000d__x000a_        &amp;lt;ProcessNumber&amp;gt;18&amp;lt;/ProcessNumber&amp;gt;_x000d__x000a_        &amp;lt;ListOfProcessIds&amp;gt;18&amp;lt;/ListOfProcessIds&amp;gt;_x000d__x000a_      &amp;lt;/dt_DecisionMotion&amp;gt;_x000d__x000a_      &amp;lt;dt_DecisionMotion diffgr:id=&amp;quot;dt_DecisionMotion26&amp;quot; msdata:rowOrder=&amp;quot;25&amp;quot;&amp;gt;_x000d__x000a_        &amp;lt;DecisionID&amp;gt;147297992&amp;lt;/DecisionID&amp;gt;_x000d__x000a_        &amp;lt;MotionID&amp;gt;93854481&amp;lt;/MotionID&amp;gt;_x000d__x000a_        &amp;lt;DecisionResultID&amp;gt;8&amp;lt;/DecisionResultID&amp;gt;_x000d__x000a_        &amp;lt;IsOriginalMotion&amp;gt;false&amp;lt;/IsOriginalMotion&amp;gt;_x000d__x000a_        &amp;lt;MotionName&amp;gt;בקשה של תובע 2 הודעה על פטירת תובעת מס&amp;#39; 1 צילה קראוטהמר ז&amp;quot;ל&amp;lt;/MotionName&amp;gt;_x000d__x000a_        &amp;lt;MotionOpenDate&amp;gt;2019-06-12T13:08:11.907+03:00&amp;lt;/MotionOpenDate&amp;gt;_x000d__x000a_        &amp;lt;CaseID&amp;gt;75461785&amp;lt;/CaseID&amp;gt;_x000d__x000a_        &amp;lt;CaseDisplayIdentifier&amp;gt;23548-05-18 תמ&amp;quot;ש&amp;lt;/CaseDisplayIdentifier&amp;gt;_x000d__x000a_        &amp;lt;ProcessNumber&amp;gt;19&amp;lt;/ProcessNumber&amp;gt;_x000d__x000a_        &amp;lt;ListOfProcessIds&amp;gt;19&amp;lt;/ListOfProcessIds&amp;gt;_x000d__x000a_      &amp;lt;/dt_DecisionMotion&amp;gt;_x000d__x000a_      &amp;lt;dt_DecisionMotion diffgr:id=&amp;quot;dt_DecisionMotion27&amp;quot; msdata:rowOrder=&amp;quot;26&amp;quot;&amp;gt;_x000d__x000a_        &amp;lt;DecisionID&amp;gt;147297992&amp;lt;/DecisionID&amp;gt;_x000d__x000a_        &amp;lt;MotionID&amp;gt;93868232&amp;lt;/MotionID&amp;gt;_x000d__x000a_        &amp;lt;DecisionResultID&amp;gt;8&amp;lt;/DecisionResultID&amp;gt;_x000d__x000a_        &amp;lt;IsOriginalMotion&amp;gt;false&amp;lt;/IsOriginalMotion&amp;gt;_x000d__x000a_        &amp;lt;MotionName&amp;gt;בקשה של נתבע 6 בקשה למתן ארכה נוספת להגשת כתב הגנה&amp;lt;/MotionName&amp;gt;_x000d__x000a_        &amp;lt;MotionOpenDate&amp;gt;2019-06-13T13:56:26.887+03:00&amp;lt;/MotionOpenDate&amp;gt;_x000d__x000a_        &amp;lt;CaseID&amp;gt;75461785&amp;lt;/CaseID&amp;gt;_x000d__x000a_        &amp;lt;CaseDisplayIdentifier&amp;gt;23548-05-18 תמ&amp;quot;ש&amp;lt;/CaseDisplayIdentifier&amp;gt;_x000d__x000a_        &amp;lt;ProcessNumber&amp;gt;20&amp;lt;/ProcessNumber&amp;gt;_x000d__x000a_        &amp;lt;ListOfProcessIds&amp;gt;20&amp;lt;/ListOfProcessIds&amp;gt;_x000d__x000a_      &amp;lt;/dt_DecisionMotion&amp;gt;_x000d__x000a_      &amp;lt;dt_DecisionMotion diffgr:id=&amp;quot;dt_DecisionMotion28&amp;quot; msdata:rowOrder=&amp;quot;27&amp;quot;&amp;gt;_x000d__x000a_        &amp;lt;DecisionID&amp;gt;147297992&amp;lt;/DecisionID&amp;gt;_x000d__x000a_        &amp;lt;MotionID&amp;gt;93878956&amp;lt;/MotionID&amp;gt;_x000d__x000a_        &amp;lt;DecisionResultID&amp;gt;8&amp;lt;/DecisionResultID&amp;gt;_x000d__x000a_        &amp;lt;IsOriginalMotion&amp;gt;false&amp;lt;/IsOriginalMotion&amp;gt;_x000d__x000a_        &amp;lt;MotionName&amp;gt;בקשה של נתבע 1 עמדת הנתבעת 1&amp;lt;/MotionName&amp;gt;_x000d__x000a_        &amp;lt;MotionOpenDate&amp;gt;2019-06-16T11:50:31.15+03:00&amp;lt;/MotionOpenDate&amp;gt;_x000d__x000a_        &amp;lt;CaseID&amp;gt;75461785&amp;lt;/CaseID&amp;gt;_x000d__x000a_        &amp;lt;CaseDisplayIdentifier&amp;gt;23548-05-18 תמ&amp;quot;ש&amp;lt;/CaseDisplayIdentifier&amp;gt;_x000d__x000a_        &amp;lt;ProcessNumber&amp;gt;18&amp;lt;/ProcessNumber&amp;gt;_x000d__x000a_        &amp;lt;ListOfProcessIds&amp;gt;18&amp;lt;/ListOfProcessIds&amp;gt;_x000d__x000a_      &amp;lt;/dt_DecisionMotion&amp;gt;_x000d__x000a_      &amp;lt;dt_DecisionMotion diffgr:id=&amp;quot;dt_DecisionMotion29&amp;quot; msdata:rowOrder=&amp;quot;28&amp;quot;&amp;gt;_x000d__x000a_        &amp;lt;DecisionID&amp;gt;147297992&amp;lt;/DecisionID&amp;gt;_x000d__x000a_        &amp;lt;MotionID&amp;gt;93884471&amp;lt;/MotionID&amp;gt;_x000d__x000a_        &amp;lt;DecisionResultID&amp;gt;8&amp;lt;/DecisionResultID&amp;gt;_x000d__x000a_        &amp;lt;IsOriginalMotion&amp;gt;false&amp;lt;/IsOriginalMotion&amp;gt;_x000d__x000a_        &amp;lt;MotionName&amp;gt;בקשה של נתבע 5 הודעה מטעם המבקשים &amp;lt;/MotionName&amp;gt;_x000d__x000a_        &amp;lt;MotionOpenDate&amp;gt;2019-06-16T15:38:18.953+03:00&amp;lt;/MotionOpenDate&amp;gt;_x000d__x000a_        &amp;lt;CaseID&amp;gt;75461785&amp;lt;/CaseID&amp;gt;_x000d__x000a_        &amp;lt;CaseDisplayIdentifier&amp;gt;23548-05-18 תמ&amp;quot;ש&amp;lt;/CaseDisplayIdentifier&amp;gt;_x000d__x000a_        &amp;lt;ProcessNumber&amp;gt;18&amp;lt;/ProcessNumber&amp;gt;_x000d__x000a_        &amp;lt;ListOfProcessIds&amp;gt;18&amp;lt;/ListOfProcessIds&amp;gt;_x000d__x000a_      &amp;lt;/dt_DecisionMotion&amp;gt;_x000d__x000a_      &amp;lt;dt_DecisionMotion diffgr:id=&amp;quot;dt_DecisionMotion30&amp;quot; msdata:rowOrder=&amp;quot;29&amp;quot;&amp;gt;_x000d__x000a_        &amp;lt;DecisionID&amp;gt;147297992&amp;lt;/DecisionID&amp;gt;_x000d__x000a_        &amp;lt;MotionID&amp;gt;93903673&amp;lt;/MotionID&amp;gt;_x000d__x000a_        &amp;lt;DecisionResultID&amp;gt;8&amp;lt;/DecisionResultID&amp;gt;_x000d__x000a_        &amp;lt;IsOriginalMotion&amp;gt;false&amp;lt;/IsOriginalMotion&amp;gt;_x000d__x000a_        &amp;lt;MotionName&amp;gt;בקשה של תובע 2 תשובה להחלטה מיום 14.6.19 &amp;lt;/MotionName&amp;gt;_x000d__x000a_        &amp;lt;MotionOpenDate&amp;gt;2019-06-18T11:17:25+03:00&amp;lt;/MotionOpenDate&amp;gt;_x000d__x000a_        &amp;lt;CaseID&amp;gt;75461785&amp;lt;/CaseID&amp;gt;_x000d__x000a_        &amp;lt;CaseDisplayIdentifier&amp;gt;23548-05-18 תמ&amp;quot;ש&amp;lt;/CaseDisplayIdentifier&amp;gt;_x000d__x000a_        &amp;lt;ProcessNumber&amp;gt;21&amp;lt;/ProcessNumber&amp;gt;_x000d__x000a_        &amp;lt;ListOfProcessIds&amp;gt;21&amp;lt;/ListOfProcessIds&amp;gt;_x000d__x000a_      &amp;lt;/dt_DecisionMotion&amp;gt;_x000d__x000a_      &amp;lt;dt_DecisionMotion diffgr:id=&amp;quot;dt_DecisionMotion31&amp;quot; msdata:rowOrder=&amp;quot;30&amp;quot;&amp;gt;_x000d__x000a_        &amp;lt;DecisionID&amp;gt;147297992&amp;lt;/DecisionID&amp;gt;_x000d__x000a_        &amp;lt;MotionID&amp;gt;94601289&amp;lt;/MotionID&amp;gt;_x000d__x000a_        &amp;lt;DecisionResultID&amp;gt;8&amp;lt;/DecisionResultID&amp;gt;_x000d__x000a_        &amp;lt;IsOriginalMotion&amp;gt;false&amp;lt;/IsOriginalMotion&amp;gt;_x000d__x000a_        &amp;lt;MotionName&amp;gt;בקשה של תובע 2 עדכון בעניין תיק העיזבונות&amp;lt;/MotionName&amp;gt;_x000d__x000a_        &amp;lt;MotionOpenDate&amp;gt;2019-09-22T10:30:19.287+03:00&amp;lt;/MotionOpenDate&amp;gt;_x000d__x000a_        &amp;lt;CaseID&amp;gt;75461785&amp;lt;/CaseID&amp;gt;_x000d__x000a_        &amp;lt;CaseDisplayIdentifier&amp;gt;23548-05-18 תמ&amp;quot;ש&amp;lt;/CaseDisplayIdentifier&amp;gt;_x000d__x000a_        &amp;lt;ProcessNumber&amp;gt;22&amp;lt;/ProcessNumber&amp;gt;_x000d__x000a_        &amp;lt;ListOfProcessIds&amp;gt;22&amp;lt;/ListOfProcessIds&amp;gt;_x000d__x000a_      &amp;lt;/dt_DecisionMotion&amp;gt;_x000d__x000a_      &amp;lt;dt_DecisionMotion diffgr:id=&amp;quot;dt_DecisionMotion32&amp;quot; msdata:rowOrder=&amp;quot;31&amp;quot;&amp;gt;_x000d__x000a_        &amp;lt;DecisionID&amp;gt;147297992&amp;lt;/DecisionID&amp;gt;_x000d__x000a_        &amp;lt;MotionID&amp;gt;95123776&amp;lt;/MotionID&amp;gt;_x000d__x000a_        &amp;lt;DecisionResultID&amp;gt;8&amp;lt;/DecisionResultID&amp;gt;_x000d__x000a_        &amp;lt;IsOriginalMotion&amp;gt;false&amp;lt;/IsOriginalMotion&amp;gt;_x000d__x000a_        &amp;lt;MotionName&amp;gt;בקשה של תובע 2 עדכון בעניין תיק עיזבונות&amp;lt;/MotionName&amp;gt;_x000d__x000a_        &amp;lt;MotionOpenDate&amp;gt;2019-12-01T09:21:02.803+02:00&amp;lt;/MotionOpenDate&amp;gt;_x000d__x000a_        &amp;lt;CaseID&amp;gt;75461785&amp;lt;/CaseID&amp;gt;_x000d__x000a_        &amp;lt;CaseDisplayIdentifier&amp;gt;23548-05-18 תמ&amp;quot;ש&amp;lt;/CaseDisplayIdentifier&amp;gt;_x000d__x000a_        &amp;lt;ProcessNumber&amp;gt;23&amp;lt;/ProcessNumber&amp;gt;_x000d__x000a_        &amp;lt;ListOfProcessIds&amp;gt;23&amp;lt;/ListOfProcessIds&amp;gt;_x000d__x000a_      &amp;lt;/dt_DecisionMotion&amp;gt;_x000d__x000a_      &amp;lt;dt_DecisionMotion diffgr:id=&amp;quot;dt_DecisionMotion33&amp;quot; msdata:rowOrder=&amp;quot;32&amp;quot;&amp;gt;_x000d__x000a_        &amp;lt;DecisionID&amp;gt;147297992&amp;lt;/DecisionID&amp;gt;_x000d__x000a_        &amp;lt;MotionID&amp;gt;96556463&amp;lt;/MotionID&amp;gt;_x000d__x000a_        &amp;lt;DecisionResultID&amp;gt;8&amp;lt;/DecisionResultID&amp;gt;_x000d__x000a_        &amp;lt;IsOriginalMotion&amp;gt;false&amp;lt;/IsOriginalMotion&amp;gt;_x000d__x000a_        &amp;lt;MotionName&amp;gt;בקשה של תובע 2 בקשה למתן החלטה להמשך ניהול ההליכים בתיק&amp;lt;/MotionName&amp;gt;_x000d__x000a_        &amp;lt;MotionOpenDate&amp;gt;2020-06-03T17:32:37.673+03:00&amp;lt;/MotionOpenDate&amp;gt;_x000d__x000a_        &amp;lt;CaseID&amp;gt;75461785&amp;lt;/CaseID&amp;gt;_x000d__x000a_        &amp;lt;CaseDisplayIdentifier&amp;gt;23548-05-18 תמ&amp;quot;ש&amp;lt;/CaseDisplayIdentifier&amp;gt;_x000d__x000a_        &amp;lt;ProcessNumber&amp;gt;24&amp;lt;/ProcessNumber&amp;gt;_x000d__x000a_        &amp;lt;ListOfProcessIds&amp;gt;24&amp;lt;/ListOfProcessIds&amp;gt;_x000d__x000a_      &amp;lt;/dt_DecisionMotion&amp;gt;_x000d__x000a_      &amp;lt;dt_DecisionMotion diffgr:id=&amp;quot;dt_DecisionMotion34&amp;quot; msdata:rowOrder=&amp;quot;33&amp;quot;&amp;gt;_x000d__x000a_        &amp;lt;DecisionID&amp;gt;147297992&amp;lt;/DecisionID&amp;gt;_x000d__x000a_        &amp;lt;MotionID&amp;gt;96927317&amp;lt;/MotionID&amp;gt;_x000d__x000a_        &amp;lt;DecisionResultID&amp;gt;8&amp;lt;/DecisionResultID&amp;gt;_x000d__x000a_        &amp;lt;IsOriginalMotion&amp;gt;false&amp;lt;/IsOriginalMotion&amp;gt;_x000d__x000a_        &amp;lt;MotionName&amp;gt;בקשה של תובע 2 בקשה למתן החלטה בבקשה מס&amp;#39; 24 בעניין המשך ניהול ההליכים בתיק&amp;lt;/MotionName&amp;gt;_x000d__x000a_        &amp;lt;MotionOpenDate&amp;gt;2020-07-14T09:09:04.363+03:00&amp;lt;/MotionOpenDate&amp;gt;_x000d__x000a_        &amp;lt;CaseID&amp;gt;75461785&amp;lt;/CaseID&amp;gt;_x000d__x000a_        &amp;lt;CaseDisplayIdentifier&amp;gt;23548-05-18 תמ&amp;quot;ש&amp;lt;/CaseDisplayIdentifier&amp;gt;_x000d__x000a_        &amp;lt;ProcessNumber&amp;gt;24&amp;lt;/ProcessNumber&amp;gt;_x000d__x000a_        &amp;lt;ListOfProcessIds&amp;gt;24&amp;lt;/ListOfProcessIds&amp;gt;_x000d__x000a_      &amp;lt;/dt_DecisionMotion&amp;gt;_x000d__x000a_      &amp;lt;dt_DecisionMotion diffgr:id=&amp;quot;dt_DecisionMotion35&amp;quot; msdata:rowOrder=&amp;quot;34&amp;quot;&amp;gt;_x000d__x000a_        &amp;lt;DecisionID&amp;gt;147297992&amp;lt;/DecisionID&amp;gt;_x000d__x000a_        &amp;lt;MotionID&amp;gt;97164956&amp;lt;/MotionID&amp;gt;_x000d__x000a_        &amp;lt;DecisionResultID&amp;gt;8&amp;lt;/DecisionResultID&amp;gt;_x000d__x000a_        &amp;lt;IsOriginalMotion&amp;gt;false&amp;lt;/IsOriginalMotion&amp;gt;_x000d__x000a_        &amp;lt;MotionName&amp;gt;בקשה של תובע 2 בקשה חוזרת למתן החלטה בבקשה 24 לקביעת מועד לדיון הוכחות&amp;lt;/MotionName&amp;gt;_x000d__x000a_        &amp;lt;MotionOpenDate&amp;gt;2020-08-10T11:29:35.817+03:00&amp;lt;/MotionOpenDate&amp;gt;_x000d__x000a_        &amp;lt;CaseID&amp;gt;75461785&amp;lt;/CaseID&amp;gt;_x000d__x000a_        &amp;lt;CaseDisplayIdentifier&amp;gt;23548-05-18 תמ&amp;quot;ש&amp;lt;/CaseDisplayIdentifier&amp;gt;_x000d__x000a_        &amp;lt;ProcessNumber&amp;gt;24&amp;lt;/ProcessNumber&amp;gt;_x000d__x000a_        &amp;lt;ListOfProcessIds&amp;gt;24&amp;lt;/ListOfProcessIds&amp;gt;_x000d__x000a_      &amp;lt;/dt_DecisionMotion&amp;gt;_x000d__x000a_      &amp;lt;dt_DecisionMotion diffgr:id=&amp;quot;dt_DecisionMotion36&amp;quot; msdata:rowOrder=&amp;quot;35&amp;quot;&amp;gt;_x000d__x000a_        &amp;lt;DecisionID&amp;gt;147297992&amp;lt;/DecisionID&amp;gt;_x000d__x000a_        &amp;lt;MotionID&amp;gt;97780056&amp;lt;/MotionID&amp;gt;_x000d__x000a_        &amp;lt;DecisionResultID&amp;gt;8&amp;lt;/DecisionResultID&amp;gt;_x000d__x000a_        &amp;lt;IsOriginalMotion&amp;gt;false&amp;lt;/IsOriginalMotion&amp;gt;_x000d__x000a_        &amp;lt;MotionName&amp;gt;בקשה של תובע 2 בקשה בנוגע לדיון אשר יתקיים בתארך 18.11.20&amp;lt;/MotionName&amp;gt;_x000d__x000a_        &amp;lt;MotionOpenDate&amp;gt;2020-11-03T11:55:26.16+02:00&amp;lt;/MotionOpenDate&amp;gt;_x000d__x000a_        &amp;lt;CaseID&amp;gt;75461785&amp;lt;/CaseID&amp;gt;_x000d__x000a_        &amp;lt;CaseDisplayIdentifier&amp;gt;23548-05-18 תמ&amp;quot;ש&amp;lt;/CaseDisplayIdentifier&amp;gt;_x000d__x000a_        &amp;lt;ProcessNumber&amp;gt;25&amp;lt;/ProcessNumber&amp;gt;_x000d__x000a_        &amp;lt;ListOfProcessIds&amp;gt;25&amp;lt;/ListOfProcessIds&amp;gt;_x000d__x000a_      &amp;lt;/dt_DecisionMotion&amp;gt;_x000d__x000a_      &amp;lt;dt_DecisionMotion diffgr:id=&amp;quot;dt_DecisionMotion37&amp;quot; msdata:rowOrder=&amp;quot;36&amp;quot;&amp;gt;_x000d__x000a_        &amp;lt;DecisionID&amp;gt;147297992&amp;lt;/DecisionID&amp;gt;_x000d__x000a_        &amp;lt;MotionID&amp;gt;97865691&amp;lt;/MotionID&amp;gt;_x000d__x000a_        &amp;lt;DecisionResultID&amp;gt;8&amp;lt;/DecisionResultID&amp;gt;_x000d__x000a_        &amp;lt;IsOriginalMotion&amp;gt;false&amp;lt;/IsOriginalMotion&amp;gt;_x000d__x000a_        &amp;lt;MotionName&amp;gt;בקשה של נתבע 2 בקשה למחיקת תביעה על הסף&amp;lt;/MotionName&amp;gt;_x000d__x000a_        &amp;lt;MotionOpenDate&amp;gt;2020-11-12T12:57:13.243+02:00&amp;lt;/MotionOpenDate&amp;gt;_x000d__x000a_        &amp;lt;CaseID&amp;gt;75461785&amp;lt;/CaseID&amp;gt;_x000d__x000a_        &amp;lt;CaseDisplayIdentifier&amp;gt;23548-05-18 תמ&amp;quot;ש&amp;lt;/CaseDisplayIdentifier&amp;gt;_x000d__x000a_        &amp;lt;ProcessNumber&amp;gt;26&amp;lt;/ProcessNumber&amp;gt;_x000d__x000a_        &amp;lt;ListOfProcessIds&amp;gt;26&amp;lt;/ListOfProcessIds&amp;gt;_x000d__x000a_      &amp;lt;/dt_DecisionMotion&amp;gt;_x000d__x000a_      &amp;lt;dt_DecisionMotion diffgr:id=&amp;quot;dt_DecisionMotion38&amp;quot; msdata:rowOrder=&amp;quot;37&amp;quot;&amp;gt;_x000d__x000a_        &amp;lt;DecisionID&amp;gt;147297992&amp;lt;/DecisionID&amp;gt;_x000d__x000a_        &amp;lt;MotionID&amp;gt;97995870&amp;lt;/MotionID&amp;gt;_x000d__x000a_        &amp;lt;DecisionResultID&amp;gt;8&amp;lt;/DecisionResultID&amp;gt;_x000d__x000a_        &amp;lt;IsOriginalMotion&amp;gt;false&amp;lt;/IsOriginalMotion&amp;gt;_x000d__x000a_        &amp;lt;MotionName&amp;gt;בקשה של תובע 1 בקשה להארכת מועד להגשת סיכומים בעניין החלפת שם התובעת במקום שם אמה המנוחה, תגובה לבקשה למחיקת התביעה ובקשה לאפשר לתובעת להגיש סיכומי תשובה לסיכומי המשיבים - במעמד צד אחד&amp;lt;/MotionName&amp;gt;_x000d__x000a_        &amp;lt;MotionOpenDate&amp;gt;2020-11-29T07:32:34.243+02:00&amp;lt;/MotionOpenDate&amp;gt;_x000d__x000a_        &amp;lt;CaseID&amp;gt;75461785&amp;lt;/CaseID&amp;gt;_x000d__x000a_        &amp;lt;CaseDisplayIdentifier&amp;gt;23548-05-18 תמ&amp;quot;ש&amp;lt;/CaseDisplayIdentifier&amp;gt;_x000d__x000a_        &amp;lt;ProcessNumber&amp;gt;27&amp;lt;/ProcessNumber&amp;gt;_x000d__x000a_        &amp;lt;ListOfProcessIds&amp;gt;27&amp;lt;/ListOfProcessIds&amp;gt;_x000d__x000a_      &amp;lt;/dt_DecisionMotion&amp;gt;_x000d__x000a_      &amp;lt;dt_DecisionMotion diffgr:id=&amp;quot;dt_DecisionMotion39&amp;quot; msdata:rowOrder=&amp;quot;38&amp;quot;&amp;gt;_x000d__x000a_        &amp;lt;DecisionID&amp;gt;147297992&amp;lt;/DecisionID&amp;gt;_x000d__x000a_        &amp;lt;MotionID&amp;gt;98238617&amp;lt;/MotionID&amp;gt;_x000d__x000a_        &amp;lt;DecisionResultID&amp;gt;8&amp;lt;/DecisionResultID&amp;gt;_x000d__x000a_        &amp;lt;IsOriginalMotion&amp;gt;false&amp;lt;/IsOriginalMotion&amp;gt;_x000d__x000a_        &amp;lt;MotionName&amp;gt;בקשה של תובע 2 בקשה למתן החלטה המורה על דחיית בקשת נתבעים והמשך ניהול הליכים&amp;lt;/MotionName&amp;gt;_x000d__x000a_        &amp;lt;MotionOpenDate&amp;gt;2020-12-24T10:54:07.09+02:00&amp;lt;/MotionOpenDate&amp;gt;_x000d__x000a_        &amp;lt;CaseID&amp;gt;75461785&amp;lt;/CaseID&amp;gt;_x000d__x000a_        &amp;lt;CaseDisplayIdentifier&amp;gt;23548-05-18 תמ&amp;quot;ש&amp;lt;/CaseDisplayIdentifier&amp;gt;_x000d__x000a_        &amp;lt;ProcessNumber&amp;gt;26&amp;lt;/ProcessNumber&amp;gt;_x000d__x000a_        &amp;lt;ListOfProcessIds&amp;gt;26&amp;lt;/ListOfProcessIds&amp;gt;_x000d__x000a_      &amp;lt;/dt_DecisionMotion&amp;gt;_x000d__x000a_      &amp;lt;dt_DecisionMotion diffgr:id=&amp;quot;dt_DecisionMotion40&amp;quot; msdata:rowOrder=&amp;quot;39&amp;quot;&amp;gt;_x000d__x000a_        &amp;lt;DecisionID&amp;gt;147297992&amp;lt;/DecisionID&amp;gt;_x000d__x000a_        &amp;lt;MotionID&amp;gt;98238751&amp;lt;/MotionID&amp;gt;_x000d__x000a_        &amp;lt;DecisionResultID&amp;gt;8&amp;lt;/DecisionResultID&amp;gt;_x000d__x000a_        &amp;lt;IsOriginalMotion&amp;gt;false&amp;lt;/IsOriginalMotion&amp;gt;_x000d__x000a_        &amp;lt;MotionName&amp;gt;בקשה של תובע 2 בקשה לדחיית בקשה 26 וקביעת מועדים להמשך בירור התובענה&amp;lt;/MotionName&amp;gt;_x000d__x000a_        &amp;lt;MotionOpenDate&amp;gt;2020-12-24T10:59:43.767+02:00&amp;lt;/MotionOpenDate&amp;gt;_x000d__x000a_        &amp;lt;CaseID&amp;gt;75461785&amp;lt;/CaseID&amp;gt;_x000d__x000a_        &amp;lt;CaseDisplayIdentifier&amp;gt;23548-05-18 תמ&amp;quot;ש&amp;lt;/CaseDisplayIdentifier&amp;gt;_x000d__x000a_        &amp;lt;ProcessNumber&amp;gt;26&amp;lt;/ProcessNumber&amp;gt;_x000d__x000a_        &amp;lt;ListOfProcessIds&amp;gt;26&amp;lt;/ListOfProcessIds&amp;gt;_x000d__x000a_      &amp;lt;/dt_DecisionMotion&amp;gt;_x000d__x000a_      &amp;lt;dt_DecisionMotion diffgr:id=&amp;quot;dt_DecisionMotion41&amp;quot; msdata:rowOrder=&amp;quot;40&amp;quot;&amp;gt;_x000d__x000a_        &amp;lt;DecisionID&amp;gt;147297992&amp;lt;/DecisionID&amp;gt;_x000d__x000a_        &amp;lt;MotionID&amp;gt;98299134&amp;lt;/MotionID&amp;gt;_x000d__x000a_        &amp;lt;DecisionResultID&amp;gt;8&amp;lt;/DecisionResultID&amp;gt;_x000d__x000a_        &amp;lt;IsOriginalMotion&amp;gt;false&amp;lt;/IsOriginalMotion&amp;gt;_x000d__x000a_        &amp;lt;MotionName&amp;gt;בקשה של תובע 2 בקשה למתן החלטה הדוחה את בקשה מס&amp;#39; 26 בעניין מחיקת התובענה&amp;lt;/MotionName&amp;gt;_x000d__x000a_        &amp;lt;MotionOpenDate&amp;gt;2020-12-31T08:54:14.05+02:00&amp;lt;/MotionOpenDate&amp;gt;_x000d__x000a_        &amp;lt;CaseID&amp;gt;75461785&amp;lt;/CaseID&amp;gt;_x000d__x000a_        &amp;lt;CaseDisplayIdentifier&amp;gt;23548-05-18 תמ&amp;quot;ש&amp;lt;/CaseDisplayIdentifier&amp;gt;_x000d__x000a_        &amp;lt;ProcessNumber&amp;gt;28&amp;lt;/ProcessNumber&amp;gt;_x000d__x000a_        &amp;lt;ListOfProcessIds&amp;gt;28&amp;lt;/ListOfProcessIds&amp;gt;_x000d__x000a_      &amp;lt;/dt_DecisionMotion&amp;gt;_x000d__x000a_      &amp;lt;dt_DecisionMotion diffgr:id=&amp;quot;dt_DecisionMotion42&amp;quot; msdata:rowOrder=&amp;quot;41&amp;quot;&amp;gt;_x000d__x000a_        &amp;lt;DecisionID&amp;gt;147297992&amp;lt;/DecisionID&amp;gt;_x000d__x000a_        &amp;lt;MotionID&amp;gt;98545393&amp;lt;/MotionID&amp;gt;_x000d__x000a_        &amp;lt;DecisionResultID&amp;gt;8&amp;lt;/DecisionResultID&amp;gt;_x000d__x000a_        &amp;lt;IsOriginalMotion&amp;gt;false&amp;lt;/IsOriginalMotion&amp;gt;_x000d__x000a_        &amp;lt;MotionName&amp;gt;בקשה של תובע 2 בקשה למתן החלאה לבקשה 26 ובקשה לקבוע מועדים להמשך ניהול ההליכים בתיק&amp;lt;/MotionName&amp;gt;_x000d__x000a_        &amp;lt;MotionOpenDate&amp;gt;2021-01-27T11:11:05.3+02:00&amp;lt;/MotionOpenDate&amp;gt;_x000d__x000a_        &amp;lt;CaseID&amp;gt;75461785&amp;lt;/CaseID&amp;gt;_x000d__x000a_        &amp;lt;CaseDisplayIdentifier&amp;gt;23548-05-18 תמ&amp;quot;ש&amp;lt;/CaseDisplayIdentifier&amp;gt;_x000d__x000a_        &amp;lt;ProcessNumber&amp;gt;28&amp;lt;/ProcessNumber&amp;gt;_x000d__x000a_        &amp;lt;ListOfProcessIds&amp;gt;28&amp;lt;/ListOfProcessIds&amp;gt;_x000d__x000a_      &amp;lt;/dt_DecisionMotion&amp;gt;_x000d__x000a_      &amp;lt;dt_DecisionMotion diffgr:id=&amp;quot;dt_DecisionMotion43&amp;quot; msdata:rowOrder=&amp;quot;42&amp;quot;&amp;gt;_x000d__x000a_        &amp;lt;DecisionID&amp;gt;147297992&amp;lt;/DecisionID&amp;gt;_x000d__x000a_        &amp;lt;MotionID&amp;gt;98669449&amp;lt;/MotionID&amp;gt;_x000d__x000a_        &amp;lt;DecisionResultID&amp;gt;8&amp;lt;/DecisionResultID&amp;gt;_x000d__x000a_        &amp;lt;IsOriginalMotion&amp;gt;false&amp;lt;/IsOriginalMotion&amp;gt;_x000d__x000a_        &amp;lt;MotionName&amp;gt;בקשה של תובע 2 בקשה למינוי מנהל עיזבון זמני - ע&amp;quot;פ החלטה מיום 4.2.21&amp;lt;/MotionName&amp;gt;_x000d__x000a_        &amp;lt;MotionOpenDate&amp;gt;2021-02-10T10:35:43.983+02:00&amp;lt;/MotionOpenDate&amp;gt;_x000d__x000a_        &amp;lt;CaseID&amp;gt;75461785&amp;lt;/CaseID&amp;gt;_x000d__x000a_        &amp;lt;CaseDisplayIdentifier&amp;gt;23548-05-18 תמ&amp;quot;ש&amp;lt;/CaseDisplayIdentifier&amp;gt;_x000d__x000a_        &amp;lt;ProcessNumber&amp;gt;29&amp;lt;/ProcessNumber&amp;gt;_x000d__x000a_        &amp;lt;ListOfProcessIds&amp;gt;29&amp;lt;/ListOfProcessIds&amp;gt;_x000d__x000a_      &amp;lt;/dt_DecisionMotion&amp;gt;_x000d__x000a_      &amp;lt;dt_DecisionMotion diffgr:id=&amp;quot;dt_DecisionMotion44&amp;quot; msdata:rowOrder=&amp;quot;43&amp;quot;&amp;gt;_x000d__x000a_        &amp;lt;DecisionID&amp;gt;147297992&amp;lt;/DecisionID&amp;gt;_x000d__x000a_        &amp;lt;MotionID&amp;gt;98876941&amp;lt;/MotionID&amp;gt;_x000d__x000a_        &amp;lt;DecisionResultID&amp;gt;8&amp;lt;/DecisionResultID&amp;gt;_x000d__x000a_        &amp;lt;IsOriginalMotion&amp;gt;false&amp;lt;/IsOriginalMotion&amp;gt;_x000d__x000a_        &amp;lt;MotionName&amp;gt;בקשה של תובע 1 בקשה למינוי מנהל עזבון לצורך ניהולמשפטי&amp;lt;/MotionName&amp;gt;_x000d__x000a_        &amp;lt;MotionOpenDate&amp;gt;2021-03-07T07:48:42.193+02:00&amp;lt;/MotionOpenDate&amp;gt;_x000d__x000a_        &amp;lt;CaseID&amp;gt;75461785&amp;lt;/CaseID&amp;gt;_x000d__x000a_        &amp;lt;CaseDisplayIdentifier&amp;gt;23548-05-18 תמ&amp;quot;ש&amp;lt;/CaseDisplayIdentifier&amp;gt;_x000d__x000a_        &amp;lt;ProcessNumber&amp;gt;30&amp;lt;/ProcessNumber&amp;gt;_x000d__x000a_        &amp;lt;ListOfProcessIds&amp;gt;30&amp;lt;/ListOfProcessIds&amp;gt;_x000d__x000a_      &amp;lt;/dt_DecisionMotion&amp;gt;_x000d__x000a_      &amp;lt;dt_DecisionMotion diffgr:id=&amp;quot;dt_DecisionMotion45&amp;quot; msdata:rowOrder=&amp;quot;44&amp;quot;&amp;gt;_x000d__x000a_        &amp;lt;DecisionID&amp;gt;147297992&amp;lt;/DecisionID&amp;gt;_x000d__x000a_        &amp;lt;MotionID&amp;gt;99236922&amp;lt;/MotionID&amp;gt;_x000d__x000a_        &amp;lt;DecisionResultID&amp;gt;8&amp;lt;/DecisionResultID&amp;gt;_x000d__x000a_        &amp;lt;IsOriginalMotion&amp;gt;false&amp;lt;/IsOriginalMotion&amp;gt;_x000d__x000a_        &amp;lt;MotionName&amp;gt;בקשה של תובע 1 הודעה לבית המשפט&amp;lt;/MotionName&amp;gt;_x000d__x000a_        &amp;lt;MotionOpenDate&amp;gt;2021-04-21T15:28:11.19+03:00&amp;lt;/MotionOpenDate&amp;gt;_x000d__x000a_        &amp;lt;CaseID&amp;gt;75461785&amp;lt;/CaseID&amp;gt;_x000d__x000a_        &amp;lt;CaseDisplayIdentifier&amp;gt;23548-05-18 תמ&amp;quot;ש&amp;lt;/CaseDisplayIdentifier&amp;gt;_x000d__x000a_        &amp;lt;ProcessNumber&amp;gt;31&amp;lt;/ProcessNumber&amp;gt;_x000d__x000a_        &amp;lt;ListOfProcessIds&amp;gt;31&amp;lt;/ListOfProcessIds&amp;gt;_x000d__x000a_      &amp;lt;/dt_DecisionMotion&amp;gt;_x000d__x000a_      &amp;lt;dt_DecisionMotion diffgr:id=&amp;quot;dt_DecisionMotion46&amp;quot; msdata:rowOrder=&amp;quot;45&amp;quot;&amp;gt;_x000d__x000a_        &amp;lt;DecisionID&amp;gt;147297992&amp;lt;/DecisionID&amp;gt;_x000d__x000a_        &amp;lt;MotionID&amp;gt;99248146&amp;lt;/MotionID&amp;gt;_x000d__x000a_        &amp;lt;DecisionResultID&amp;gt;8&amp;lt;/DecisionResultID&amp;gt;_x000d__x000a_        &amp;lt;IsOriginalMotion&amp;gt;false&amp;lt;/IsOriginalMotion&amp;gt;_x000d__x000a_        &amp;lt;MotionName&amp;gt;בקשה של תובע 1 הודעה לבית המשפט&amp;lt;/MotionName&amp;gt;_x000d__x000a_        &amp;lt;MotionOpenDate&amp;gt;2021-04-22T14:53:46.09+03:00&amp;lt;/MotionOpenDate&amp;gt;_x000d__x000a_        &amp;lt;CaseID&amp;gt;75461785&amp;lt;/CaseID&amp;gt;_x000d__x000a_        &amp;lt;CaseDisplayIdentifier&amp;gt;23548-05-18 תמ&amp;quot;ש&amp;lt;/CaseDisplayIdentifier&amp;gt;_x000d__x000a_        &amp;lt;ProcessNumber&amp;gt;32&amp;lt;/ProcessNumber&amp;gt;_x000d__x000a_        &amp;lt;ListOfProcessIds&amp;gt;32&amp;lt;/ListOfProcessIds&amp;gt;_x000d__x000a_      &amp;lt;/dt_DecisionMotion&amp;gt;_x000d__x000a_      &amp;lt;dt_DecisionMotion diffgr:id=&amp;quot;dt_DecisionMotion47&amp;quot; msdata:rowOrder=&amp;quot;46&amp;quot;&amp;gt;_x000d__x000a_        &amp;lt;DecisionID&amp;gt;147297992&amp;lt;/DecisionID&amp;gt;_x000d__x000a_        &amp;lt;MotionID&amp;gt;99398200&amp;lt;/MotionID&amp;gt;_x000d__x000a_        &amp;lt;DecisionResultID&amp;gt;8&amp;lt;/DecisionResultID&amp;gt;_x000d__x000a_        &amp;lt;IsOriginalMotion&amp;gt;false&amp;lt;/IsOriginalMotion&amp;gt;_x000d__x000a_        &amp;lt;MotionName&amp;gt;בקשה של תובע 1 בהתאם להחלטת בית משפט&amp;lt;/MotionName&amp;gt;_x000d__x000a_        &amp;lt;MotionOpenDate&amp;gt;2021-05-10T13:42:37.963+03:00&amp;lt;/MotionOpenDate&amp;gt;_x000d__x000a_        &amp;lt;CaseID&amp;gt;75461785&amp;lt;/CaseID&amp;gt;_x000d__x000a_        &amp;lt;CaseDisplayIdentifier&amp;gt;23548-05-18 תמ&amp;quot;ש&amp;lt;/CaseDisplayIdentifier&amp;gt;_x000d__x000a_        &amp;lt;ProcessNumber&amp;gt;33&amp;lt;/ProcessNumber&amp;gt;_x000d__x000a_        &amp;lt;ListOfProcessIds&amp;gt;33&amp;lt;/ListOfProcessIds&amp;gt;_x000d__x000a_      &amp;lt;/dt_DecisionMotion&amp;gt;_x000d__x000a_      &amp;lt;dt_DecisionMotion diffgr:id=&amp;quot;dt_DecisionMotion48&amp;quot; msdata:rowOrder=&amp;quot;47&amp;quot;&amp;gt;_x000d__x000a_        &amp;lt;DecisionID&amp;gt;147297992&amp;lt;/DecisionID&amp;gt;_x000d__x000a_        &amp;lt;MotionID&amp;gt;99709231&amp;lt;/MotionID&amp;gt;_x000d__x000a_        &amp;lt;DecisionResultID&amp;gt;8&amp;lt;/DecisionResultID&amp;gt;_x000d__x000a_        &amp;lt;IsOriginalMotion&amp;gt;false&amp;lt;/IsOriginalMotion&amp;gt;_x000d__x000a_        &amp;lt;MotionName&amp;gt;בקשה של נתבע 6 בקשה למתן פטור מהגשת תצהיר ומהתייצבות לדיונים &amp;lt;/MotionName&amp;gt;_x000d__x000a_        &amp;lt;MotionOpenDate&amp;gt;2021-06-16T09:06:10.803+03:00&amp;lt;/MotionOpenDate&amp;gt;_x000d__x000a_        &amp;lt;CaseID&amp;gt;75461785&amp;lt;/CaseID&amp;gt;_x000d__x000a_        &amp;lt;CaseDisplayIdentifier&amp;gt;23548-05-18 תמ&amp;quot;ש&amp;lt;/CaseDisplayIdentifier&amp;gt;_x000d__x000a_        &amp;lt;ProcessNumber&amp;gt;34&amp;lt;/ProcessNumber&amp;gt;_x000d__x000a_        &amp;lt;ListOfProcessIds&amp;gt;34&amp;lt;/ListOfProcessIds&amp;gt;_x000d__x000a_      &amp;lt;/dt_DecisionMotion&amp;gt;_x000d__x000a_      &amp;lt;dt_DecisionMotion diffgr:id=&amp;quot;dt_DecisionMotion49&amp;quot; msdata:rowOrder=&amp;quot;48&amp;quot;&amp;gt;_x000d__x000a_        &amp;lt;DecisionID&amp;gt;147297992&amp;lt;/DecisionID&amp;gt;_x000d__x000a_        &amp;lt;MotionID&amp;gt;99819697&amp;lt;/MotionID&amp;gt;_x000d__x000a_        &amp;lt;DecisionResultID&amp;gt;8&amp;lt;/DecisionResultID&amp;gt;_x000d__x000a_        &amp;lt;IsOriginalMotion&amp;gt;false&amp;lt;/IsOriginalMotion&amp;gt;_x000d__x000a_        &amp;lt;MotionName&amp;gt;בקשה של תובע 1 בקשה להזמנת 2 עדים&amp;lt;/MotionName&amp;gt;_x000d__x000a_        &amp;lt;MotionOpenDate&amp;gt;2021-06-29T09:39:51.887+03:00&amp;lt;/MotionOpenDate&amp;gt;_x000d__x000a_        &amp;lt;CaseID&amp;gt;75461785&amp;lt;/CaseID&amp;gt;_x000d__x000a_        &amp;lt;CaseDisplayIdentifier&amp;gt;23548-05-18 תמ&amp;quot;ש&amp;lt;/CaseDisplayIdentifier&amp;gt;_x000d__x000a_        &amp;lt;ProcessNumber&amp;gt;35&amp;lt;/ProcessNumber&amp;gt;_x000d__x000a_        &amp;lt;ListOfProcessIds&amp;gt;35&amp;lt;/ListOfProcessIds&amp;gt;_x000d__x000a_      &amp;lt;/dt_DecisionMotion&amp;gt;_x000d__x000a_      &amp;lt;dt_DecisionMotion diffgr:id=&amp;quot;dt_DecisionMotion50&amp;quot; msdata:rowOrder=&amp;quot;49&amp;quot;&amp;gt;_x000d__x000a_        &amp;lt;DecisionID&amp;gt;147297992&amp;lt;/DecisionID&amp;gt;_x000d__x000a_        &amp;lt;MotionID&amp;gt;99820339&amp;lt;/MotionID&amp;gt;_x000d__x000a_        &amp;lt;DecisionResultID&amp;gt;8&amp;lt;/DecisionResultID&amp;gt;_x000d__x000a_        &amp;lt;IsOriginalMotion&amp;gt;false&amp;lt;/IsOriginalMotion&amp;gt;_x000d__x000a_        &amp;lt;MotionName&amp;gt;בקשה של תובע 1 בקשה לפיצול סעדים&amp;lt;/MotionName&amp;gt;_x000d__x000a_        &amp;lt;MotionOpenDate&amp;gt;2021-06-29T10:14:22.297+03:00&amp;lt;/MotionOpenDate&amp;gt;_x000d__x000a_        &amp;lt;CaseID&amp;gt;75461785&amp;lt;/CaseID&amp;gt;_x000d__x000a_        &amp;lt;CaseDisplayIdentifier&amp;gt;23548-05-18 תמ&amp;quot;ש&amp;lt;/CaseDisplayIdentifier&amp;gt;_x000d__x000a_        &amp;lt;ProcessNumber&amp;gt;36&amp;lt;/ProcessNumber&amp;gt;_x000d__x000a_        &amp;lt;ListOfProcessIds&amp;gt;36&amp;lt;/ListOfProcessIds&amp;gt;_x000d__x000a_      &amp;lt;/dt_DecisionMotion&amp;gt;_x000d__x000a_      &amp;lt;dt_DecisionMotion diffgr:id=&amp;quot;dt_DecisionMotion51&amp;quot; msdata:rowOrder=&amp;quot;50&amp;quot;&amp;gt;_x000d__x000a_        &amp;lt;DecisionID&amp;gt;147297992&amp;lt;/DecisionID&amp;gt;_x000d__x000a_        &amp;lt;MotionID&amp;gt;99832431&amp;lt;/MotionID&amp;gt;_x000d__x000a_        &amp;lt;DecisionResultID&amp;gt;8&amp;lt;/DecisionResultID&amp;gt;_x000d__x000a_        &amp;lt;IsOriginalMotion&amp;gt;false&amp;lt;/IsOriginalMotion&amp;gt;_x000d__x000a_        &amp;lt;MotionName&amp;gt;בקשה של תובע 1 בקשה לתיקון כתב בקשה לפיצול סעדים&amp;lt;/MotionName&amp;gt;_x000d__x000a_        &amp;lt;MotionOpenDate&amp;gt;2021-06-30T10:45:46.117+03:00&amp;lt;/MotionOpenDate&amp;gt;_x000d__x000a_        &amp;lt;CaseID&amp;gt;75461785&amp;lt;/CaseID&amp;gt;_x000d__x000a_        &amp;lt;CaseDisplayIdentifier&amp;gt;23548-05-18 תמ&amp;quot;ש&amp;lt;/CaseDisplayIdentifier&amp;gt;_x000d__x000a_        &amp;lt;ProcessNumber&amp;gt;37&amp;lt;/ProcessNumber&amp;gt;_x000d__x000a_        &amp;lt;ListOfProcessIds&amp;gt;37&amp;lt;/ListOfProcessIds&amp;gt;_x000d__x000a_      &amp;lt;/dt_DecisionMotion&amp;gt;_x000d__x000a_      &amp;lt;dt_DecisionMotion diffgr:id=&amp;quot;dt_DecisionMotion52&amp;quot; msdata:rowOrder=&amp;quot;51&amp;quot;&amp;gt;_x000d__x000a_        &amp;lt;DecisionID&amp;gt;147297992&amp;lt;/DecisionID&amp;gt;_x000d__x000a_        &amp;lt;MotionID&amp;gt;99842540&amp;lt;/MotionID&amp;gt;_x000d__x000a_        &amp;lt;DecisionResultID&amp;gt;8&amp;lt;/DecisionResultID&amp;gt;_x000d__x000a_        &amp;lt;IsOriginalMotion&amp;gt;false&amp;lt;/IsOriginalMotion&amp;gt;_x000d__x000a_        &amp;lt;MotionName&amp;gt;בקשה של תובע 1 בקשה בכתב&amp;lt;/MotionName&amp;gt;_x000d__x000a_        &amp;lt;MotionOpenDate&amp;gt;2021-07-01T09:02:35.353+03:00&amp;lt;/MotionOpenDate&amp;gt;_x000d__x000a_        &amp;lt;CaseID&amp;gt;75461785&amp;lt;/CaseID&amp;gt;_x000d__x000a_        &amp;lt;CaseDisplayIdentifier&amp;gt;23548-05-18 תמ&amp;quot;ש&amp;lt;/CaseDisplayIdentifier&amp;gt;_x000d__x000a_        &amp;lt;ProcessNumber&amp;gt;38&amp;lt;/ProcessNumber&amp;gt;_x000d__x000a_        &amp;lt;ListOfProcessIds&amp;gt;38&amp;lt;/ListOfProcessIds&amp;gt;_x000d__x000a_      &amp;lt;/dt_DecisionMotion&amp;gt;_x000d__x000a_      &amp;lt;dt_DecisionMotion diffgr:id=&amp;quot;dt_DecisionMotion53&amp;quot; msdata:rowOrder=&amp;quot;52&amp;quot;&amp;gt;_x000d__x000a_        &amp;lt;DecisionID&amp;gt;147297992&amp;lt;/DecisionID&amp;gt;_x000d__x000a_        &amp;lt;MotionID&amp;gt;99973837&amp;lt;/MotionID&amp;gt;_x000d__x000a_        &amp;lt;DecisionResultID&amp;gt;8&amp;lt;/DecisionResultID&amp;gt;_x000d__x000a_        &amp;lt;IsOriginalMotion&amp;gt;false&amp;lt;/IsOriginalMotion&amp;gt;_x000d__x000a_        &amp;lt;MotionName&amp;gt;בקשה של נתבע 6 בקשה למתן החלטה בבקשת רמ&amp;quot;י לפטור מהגשת תצהיר ומהתייצבות לדיונים &amp;lt;/MotionName&amp;gt;_x000d__x000a_        &amp;lt;MotionOpenDate&amp;gt;2021-07-15T14:24:47.267+03:00&amp;lt;/MotionOpenDate&amp;gt;_x000d__x000a_        &amp;lt;CaseID&amp;gt;75461785&amp;lt;/CaseID&amp;gt;_x000d__x000a_        &amp;lt;CaseDisplayIdentifier&amp;gt;23548-05-18 תמ&amp;quot;ש&amp;lt;/CaseDisplayIdentifier&amp;gt;_x000d__x000a_        &amp;lt;ProcessNumber&amp;gt;34&amp;lt;/ProcessNumber&amp;gt;_x000d__x000a_        &amp;lt;ListOfProcessIds&amp;gt;34&amp;lt;/ListOfProcessIds&amp;gt;_x000d__x000a_      &amp;lt;/dt_DecisionMotion&amp;gt;_x000d__x000a_      &amp;lt;dt_DecisionMotion diffgr:id=&amp;quot;dt_DecisionMotion54&amp;quot; msdata:rowOrder=&amp;quot;53&amp;quot;&amp;gt;_x000d__x000a_        &amp;lt;DecisionID&amp;gt;147297992&amp;lt;/DecisionID&amp;gt;_x000d__x000a_        &amp;lt;MotionID&amp;gt;100152920&amp;lt;/MotionID&amp;gt;_x000d__x000a_        &amp;lt;DecisionResultID&amp;gt;8&amp;lt;/DecisionResultID&amp;gt;_x000d__x000a_        &amp;lt;IsOriginalMotion&amp;gt;false&amp;lt;/IsOriginalMotion&amp;gt;_x000d__x000a_        &amp;lt;MotionName&amp;gt;בקשה של נתבע 6 בקשה נוספת למתן החלטה בבקשת רמ&amp;quot;י לפטור מהגשת תצהיר ומהתייצבות לדיונים &amp;lt;/MotionName&amp;gt;_x000d__x000a_        &amp;lt;MotionOpenDate&amp;gt;2021-08-12T10:17:50.043+03:00&amp;lt;/MotionOpenDate&amp;gt;_x000d__x000a_        &amp;lt;CaseID&amp;gt;75461785&amp;lt;/CaseID&amp;gt;_x000d__x000a_        &amp;lt;CaseDisplayIdentifier&amp;gt;23548-05-18 תמ&amp;quot;ש&amp;lt;/CaseDisplayIdentifier&amp;gt;_x000d__x000a_        &amp;lt;ProcessNumber&amp;gt;41&amp;lt;/ProcessNumber&amp;gt;_x000d__x000a_        &amp;lt;ListOfProcessIds&amp;gt;41&amp;lt;/ListOfProcessIds&amp;gt;_x000d__x000a_      &amp;lt;/dt_DecisionMotion&amp;gt;_x000d__x000a_      &amp;lt;dt_DecisionMotion diffgr:id=&amp;quot;dt_DecisionMotion55&amp;quot; msdata:rowOrder=&amp;quot;54&amp;quot;&amp;gt;_x000d__x000a_        &amp;lt;DecisionID&amp;gt;147297992&amp;lt;/DecisionID&amp;gt;_x000d__x000a_        &amp;lt;MotionID&amp;gt;100243046&amp;lt;/MotionID&amp;gt;_x000d__x000a_        &amp;lt;DecisionResultID&amp;gt;8&amp;lt;/DecisionResultID&amp;gt;_x000d__x000a_        &amp;lt;IsOriginalMotion&amp;gt;false&amp;lt;/IsOriginalMotion&amp;gt;_x000d__x000a_        &amp;lt;MotionName&amp;gt;בקשה של נתבע 5 בקשה להארכת מועד להגשת תצהירי עדות ראשית&amp;lt;/MotionName&amp;gt;_x000d__x000a_        &amp;lt;MotionOpenDate&amp;gt;2021-08-30T08:04:20.687+03:00&amp;lt;/MotionOpenDate&amp;gt;_x000d__x000a_        &amp;lt;CaseID&amp;gt;75461785&amp;lt;/CaseID&amp;gt;_x000d__x000a_        &amp;lt;CaseDisplayIdentifier&amp;gt;23548-05-18 תמ&amp;quot;ש&amp;lt;/CaseDisplayIdentifier&amp;gt;_x000d__x000a_        &amp;lt;ProcessNumber&amp;gt;42&amp;lt;/ProcessNumber&amp;gt;_x000d__x000a_        &amp;lt;ListOfProcessIds&amp;gt;42&amp;lt;/ListOfProcessIds&amp;gt;_x000d__x000a_      &amp;lt;/dt_DecisionMotion&amp;gt;_x000d__x000a_      &amp;lt;dt_DecisionMotion diffgr:id=&amp;quot;dt_DecisionMotion56&amp;quot; msdata:rowOrder=&amp;quot;55&amp;quot;&amp;gt;_x000d__x000a_        &amp;lt;DecisionID&amp;gt;147297992&amp;lt;/DecisionID&amp;gt;_x000d__x000a_        &amp;lt;MotionID&amp;gt;100345763&amp;lt;/MotionID&amp;gt;_x000d__x000a_        &amp;lt;DecisionResultID&amp;gt;8&amp;lt;/DecisionResultID&amp;gt;_x000d__x000a_        &amp;lt;IsOriginalMotion&amp;gt;false&amp;lt;/IsOriginalMotion&amp;gt;_x000d__x000a_        &amp;lt;MotionName&amp;gt;בקשה של נתבע 1 בקשה בהסכמה למתן אורכה להגשת תצהיר עדות ראשית&amp;lt;/MotionName&amp;gt;_x000d__x000a_        &amp;lt;MotionOpenDate&amp;gt;2021-09-19T08:35:08.587+03:00&amp;lt;/MotionOpenDate&amp;gt;_x000d__x000a_        &amp;lt;CaseID&amp;gt;75461785&amp;lt;/CaseID&amp;gt;_x000d__x000a_       "/>
    <w:docVar w:name="DecisionDS1" w:val=" *STR_TO_BE_REPLACE*lt;CaseDisplayIdentifier&amp;gt;23548-05-18 תמ&amp;quot;ש&amp;lt;/CaseDisplayIdentifier&amp;gt;_x000d__x000a_        &amp;lt;ProcessNumber&amp;gt;43&amp;lt;/ProcessNumber&amp;gt;_x000d__x000a_        &amp;lt;ListOfProcessIds&amp;gt;43&amp;lt;/ListOfProcessIds&amp;gt;_x000d__x000a_      &amp;lt;/dt_DecisionMotion&amp;gt;_x000d__x000a_      &amp;lt;dt_DecisionMotion diffgr:id=&amp;quot;dt_DecisionMotion57&amp;quot; msdata:rowOrder=&amp;quot;56&amp;quot;&amp;gt;_x000d__x000a_        &amp;lt;DecisionID&amp;gt;147297992&amp;lt;/DecisionID&amp;gt;_x000d__x000a_        &amp;lt;MotionID&amp;gt;100495077&amp;lt;/MotionID&amp;gt;_x000d__x000a_        &amp;lt;DecisionResultID&amp;gt;8&amp;lt;/DecisionResultID&amp;gt;_x000d__x000a_        &amp;lt;IsOriginalMotion&amp;gt;false&amp;lt;/IsOriginalMotion&amp;gt;_x000d__x000a_        &amp;lt;MotionName&amp;gt;בקשה של תובע 2 בקשה לבית המשפט בעניין אישור מסירה&amp;lt;/MotionName&amp;gt;_x000d__x000a_        &amp;lt;MotionOpenDate&amp;gt;2021-10-12T08:35:02.977+03:00&amp;lt;/MotionOpenDate&amp;gt;_x000d__x000a_        &amp;lt;CaseID&amp;gt;75461785&amp;lt;/CaseID&amp;gt;_x000d__x000a_        &amp;lt;CaseDisplayIdentifier&amp;gt;23548-05-18 תמ&amp;quot;ש&amp;lt;/CaseDisplayIdentifier&amp;gt;_x000d__x000a_        &amp;lt;ProcessNumber&amp;gt;46&amp;lt;/ProcessNumber&amp;gt;_x000d__x000a_        &amp;lt;ListOfProcessIds&amp;gt;46&amp;lt;/ListOfProcessIds&amp;gt;_x000d__x000a_      &amp;lt;/dt_DecisionMotion&amp;gt;_x000d__x000a_      &amp;lt;dt_DecisionMotion diffgr:id=&amp;quot;dt_DecisionMotion58&amp;quot; msdata:rowOrder=&amp;quot;57&amp;quot;&amp;gt;_x000d__x000a_        &amp;lt;DecisionID&amp;gt;147297992&amp;lt;/DecisionID&amp;gt;_x000d__x000a_        &amp;lt;MotionID&amp;gt;100589090&amp;lt;/MotionID&amp;gt;_x000d__x000a_        &amp;lt;DecisionResultID&amp;gt;8&amp;lt;/DecisionResultID&amp;gt;_x000d__x000a_        &amp;lt;IsOriginalMotion&amp;gt;false&amp;lt;/IsOriginalMotion&amp;gt;_x000d__x000a_        &amp;lt;MotionName&amp;gt;בקשה של תובע 2 בקשה לאישור פיצול סעדים&amp;lt;/MotionName&amp;gt;_x000d__x000a_        &amp;lt;MotionOpenDate&amp;gt;2021-10-21T17:41:35.597+03:00&amp;lt;/MotionOpenDate&amp;gt;_x000d__x000a_        &amp;lt;CaseID&amp;gt;75461785&amp;lt;/CaseID&amp;gt;_x000d__x000a_        &amp;lt;CaseDisplayIdentifier&amp;gt;23548-05-18 תמ&amp;quot;ש&amp;lt;/CaseDisplayIdentifier&amp;gt;_x000d__x000a_        &amp;lt;ProcessNumber&amp;gt;47&amp;lt;/ProcessNumber&amp;gt;_x000d__x000a_        &amp;lt;ListOfProcessIds&amp;gt;47&amp;lt;/ListOfProcessIds&amp;gt;_x000d__x000a_      &amp;lt;/dt_DecisionMotion&amp;gt;_x000d__x000a_      &amp;lt;dt_DecisionMotion diffgr:id=&amp;quot;dt_DecisionMotion59&amp;quot; msdata:rowOrder=&amp;quot;58&amp;quot;&amp;gt;_x000d__x000a_        &amp;lt;DecisionID&amp;gt;147297992&amp;lt;/DecisionID&amp;gt;_x000d__x000a_        &amp;lt;MotionID&amp;gt;100650684&amp;lt;/MotionID&amp;gt;_x000d__x000a_        &amp;lt;DecisionResultID&amp;gt;8&amp;lt;/DecisionResultID&amp;gt;_x000d__x000a_        &amp;lt;IsOriginalMotion&amp;gt;false&amp;lt;/IsOriginalMotion&amp;gt;_x000d__x000a_        &amp;lt;MotionName&amp;gt;בקשה של תובע 1 תשובה מטעם המגשר &amp;lt;/MotionName&amp;gt;_x000d__x000a_        &amp;lt;MotionOpenDate&amp;gt;2021-10-31T08:11:44.153+02:00&amp;lt;/MotionOpenDate&amp;gt;_x000d__x000a_        &amp;lt;CaseID&amp;gt;75461785&amp;lt;/CaseID&amp;gt;_x000d__x000a_        &amp;lt;CaseDisplayIdentifier&amp;gt;23548-05-18 תמ&amp;quot;ש&amp;lt;/CaseDisplayIdentifier&amp;gt;_x000d__x000a_        &amp;lt;ProcessNumber&amp;gt;48&amp;lt;/ProcessNumber&amp;gt;_x000d__x000a_        &amp;lt;ListOfProcessIds&amp;gt;48&amp;lt;/ListOfProcessIds&amp;gt;_x000d__x000a_      &amp;lt;/dt_DecisionMotion&amp;gt;_x000d__x000a_      &amp;lt;dt_DecisionMotion diffgr:id=&amp;quot;dt_DecisionMotion60&amp;quot; msdata:rowOrder=&amp;quot;59&amp;quot;&amp;gt;_x000d__x000a_        &amp;lt;DecisionID&amp;gt;147297992&amp;lt;/DecisionID&amp;gt;_x000d__x000a_        &amp;lt;MotionID&amp;gt;100661995&amp;lt;/MotionID&amp;gt;_x000d__x000a_        &amp;lt;DecisionResultID&amp;gt;8&amp;lt;/DecisionResultID&amp;gt;_x000d__x000a_        &amp;lt;IsOriginalMotion&amp;gt;false&amp;lt;/IsOriginalMotion&amp;gt;_x000d__x000a_        &amp;lt;MotionName&amp;gt;בקשה של נתבע 1 הודעה מטעם הנתבעת&amp;lt;/MotionName&amp;gt;_x000d__x000a_        &amp;lt;MotionOpenDate&amp;gt;2021-10-31T17:14:59.987+02:00&amp;lt;/MotionOpenDate&amp;gt;_x000d__x000a_        &amp;lt;CaseID&amp;gt;75461785&amp;lt;/CaseID&amp;gt;_x000d__x000a_        &amp;lt;CaseDisplayIdentifier&amp;gt;23548-05-18 תמ&amp;quot;ש&amp;lt;/CaseDisplayIdentifier&amp;gt;_x000d__x000a_        &amp;lt;ProcessNumber&amp;gt;49&amp;lt;/ProcessNumber&amp;gt;_x000d__x000a_        &amp;lt;ListOfProcessIds&amp;gt;49&amp;lt;/ListOfProcessIds&amp;gt;_x000d__x000a_      &amp;lt;/dt_DecisionMotion&amp;gt;_x000d__x000a_      &amp;lt;dt_DecisionMotion diffgr:id=&amp;quot;dt_DecisionMotion61&amp;quot; msdata:rowOrder=&amp;quot;60&amp;quot;&amp;gt;_x000d__x000a_        &amp;lt;DecisionID&amp;gt;147297992&amp;lt;/DecisionID&amp;gt;_x000d__x000a_        &amp;lt;MotionID&amp;gt;100734902&amp;lt;/MotionID&amp;gt;_x000d__x000a_        &amp;lt;DecisionResultID&amp;gt;8&amp;lt;/DecisionResultID&amp;gt;_x000d__x000a_        &amp;lt;IsOriginalMotion&amp;gt;false&amp;lt;/IsOriginalMotion&amp;gt;_x000d__x000a_        &amp;lt;MotionName&amp;gt;בקשה של תובע 2 בקשה דחופה לבית המשפט הנכבד  לקבלת ארכה להגשת תגובת המבקשים לתגובת המגשר, עו&amp;quot;ד עמוס גבריאלי&amp;lt;/MotionName&amp;gt;_x000d__x000a_        &amp;lt;MotionOpenDate&amp;gt;2021-11-08T15:02:29.9+02:00&amp;lt;/MotionOpenDate&amp;gt;_x000d__x000a_        &amp;lt;CaseID&amp;gt;75461785&amp;lt;/CaseID&amp;gt;_x000d__x000a_        &amp;lt;CaseDisplayIdentifier&amp;gt;23548-05-18 תמ&amp;quot;ש&amp;lt;/CaseDisplayIdentifier&amp;gt;_x000d__x000a_        &amp;lt;ProcessNumber&amp;gt;50&amp;lt;/ProcessNumber&amp;gt;_x000d__x000a_        &amp;lt;ListOfProcessIds&amp;gt;50&amp;lt;/ListOfProcessIds&amp;gt;_x000d__x000a_      &amp;lt;/dt_DecisionMotion&amp;gt;_x000d__x000a_      &amp;lt;dt_DecisionMotion diffgr:id=&amp;quot;dt_DecisionMotion62&amp;quot; msdata:rowOrder=&amp;quot;61&amp;quot;&amp;gt;_x000d__x000a_        &amp;lt;DecisionID&amp;gt;147297992&amp;lt;/DecisionID&amp;gt;_x000d__x000a_        &amp;lt;MotionID&amp;gt;100833072&amp;lt;/MotionID&amp;gt;_x000d__x000a_        &amp;lt;DecisionResultID&amp;gt;8&amp;lt;/DecisionResultID&amp;gt;_x000d__x000a_        &amp;lt;IsOriginalMotion&amp;gt;false&amp;lt;/IsOriginalMotion&amp;gt;_x000d__x000a_        &amp;lt;MotionName&amp;gt;בקשה של נתבע 1 הודעה מטעם הנתבעת&amp;lt;/MotionName&amp;gt;_x000d__x000a_        &amp;lt;MotionOpenDate&amp;gt;2021-11-18T17:42:45.11+02:00&amp;lt;/MotionOpenDate&amp;gt;_x000d__x000a_        &amp;lt;CaseID&amp;gt;75461785&amp;lt;/CaseID&amp;gt;_x000d__x000a_        &amp;lt;CaseDisplayIdentifier&amp;gt;23548-05-18 תמ&amp;quot;ש&amp;lt;/CaseDisplayIdentifier&amp;gt;_x000d__x000a_        &amp;lt;ProcessNumber&amp;gt;51&amp;lt;/ProcessNumber&amp;gt;_x000d__x000a_        &amp;lt;ListOfProcessIds&amp;gt;51&amp;lt;/ListOfProcessIds&amp;gt;_x000d__x000a_      &amp;lt;/dt_DecisionMotion&amp;gt;_x000d__x000a_      &amp;lt;dt_DecisionMotion diffgr:id=&amp;quot;dt_DecisionMotion63&amp;quot; msdata:rowOrder=&amp;quot;62&amp;quot;&amp;gt;_x000d__x000a_        &amp;lt;DecisionID&amp;gt;147297992&amp;lt;/DecisionID&amp;gt;_x000d__x000a_        &amp;lt;MotionID&amp;gt;100917898&amp;lt;/MotionID&amp;gt;_x000d__x000a_        &amp;lt;DecisionResultID&amp;gt;8&amp;lt;/DecisionResultID&amp;gt;_x000d__x000a_        &amp;lt;IsOriginalMotion&amp;gt;false&amp;lt;/IsOriginalMotion&amp;gt;_x000d__x000a_        &amp;lt;MotionName&amp;gt;בקשה של תובע 2 בקשה למתן החלטה במספר עניינים&amp;lt;/MotionName&amp;gt;_x000d__x000a_        &amp;lt;MotionOpenDate&amp;gt;2021-11-29T19:21:47.54+02:00&amp;lt;/MotionOpenDate&amp;gt;_x000d__x000a_        &amp;lt;CaseID&amp;gt;75461785&amp;lt;/CaseID&amp;gt;_x000d__x000a_        &amp;lt;CaseDisplayIdentifier&amp;gt;23548-05-18 תמ&amp;quot;ש&amp;lt;/CaseDisplayIdentifier&amp;gt;_x000d__x000a_        &amp;lt;ProcessNumber&amp;gt;52&amp;lt;/ProcessNumber&amp;gt;_x000d__x000a_        &amp;lt;ListOfProcessIds&amp;gt;52&amp;lt;/ListOfProcessIds&amp;gt;_x000d__x000a_      &amp;lt;/dt_DecisionMotion&amp;gt;_x000d__x000a_      &amp;lt;dt_DecisionMotion diffgr:id=&amp;quot;dt_DecisionMotion64&amp;quot; msdata:rowOrder=&amp;quot;63&amp;quot;&amp;gt;_x000d__x000a_        &amp;lt;DecisionID&amp;gt;147297992&amp;lt;/DecisionID&amp;gt;_x000d__x000a_        &amp;lt;MotionID&amp;gt;101422286&amp;lt;/MotionID&amp;gt;_x000d__x000a_        &amp;lt;DecisionResultID&amp;gt;8&amp;lt;/DecisionResultID&amp;gt;_x000d__x000a_        &amp;lt;IsOriginalMotion&amp;gt;false&amp;lt;/IsOriginalMotion&amp;gt;_x000d__x000a_        &amp;lt;MotionName&amp;gt;בקשה של תובע 1 ביטול הזמנתו של מהנדס הוועדה לתכנון ולבניה למסירת עדות לחלופין הגשת תעודת עובד ציבור&amp;lt;/MotionName&amp;gt;_x000d__x000a_        &amp;lt;MotionOpenDate&amp;gt;2022-01-26T11:13:23.747+02:00&amp;lt;/MotionOpenDate&amp;gt;_x000d__x000a_        &amp;lt;CaseID&amp;gt;75461785&amp;lt;/CaseID&amp;gt;_x000d__x000a_        &amp;lt;CaseDisplayIdentifier&amp;gt;23548-05-18 תמ&amp;quot;ש&amp;lt;/CaseDisplayIdentifier&amp;gt;_x000d__x000a_        &amp;lt;ProcessNumber&amp;gt;53&amp;lt;/ProcessNumber&amp;gt;_x000d__x000a_        &amp;lt;ListOfProcessIds&amp;gt;53&amp;lt;/ListOfProcessIds&amp;gt;_x000d__x000a_      &amp;lt;/dt_DecisionMotion&amp;gt;_x000d__x000a_      &amp;lt;dt_DecisionMotion diffgr:id=&amp;quot;dt_DecisionMotion65&amp;quot; msdata:rowOrder=&amp;quot;64&amp;quot;&amp;gt;_x000d__x000a_        &amp;lt;DecisionID&amp;gt;147297992&amp;lt;/DecisionID&amp;gt;_x000d__x000a_        &amp;lt;MotionID&amp;gt;101652417&amp;lt;/MotionID&amp;gt;_x000d__x000a_        &amp;lt;DecisionResultID&amp;gt;8&amp;lt;/DecisionResultID&amp;gt;_x000d__x000a_        &amp;lt;IsOriginalMotion&amp;gt;false&amp;lt;/IsOriginalMotion&amp;gt;_x000d__x000a_        &amp;lt;MotionName&amp;gt;בקשה של תובע 2 בקשה לתאם מועד לדיון הוכחות&amp;lt;/MotionName&amp;gt;_x000d__x000a_        &amp;lt;MotionOpenDate&amp;gt;2022-02-22T08:16:13.767+02:00&amp;lt;/MotionOpenDate&amp;gt;_x000d__x000a_        &amp;lt;CaseID&amp;gt;75461785&amp;lt;/CaseID&amp;gt;_x000d__x000a_        &amp;lt;CaseDisplayIdentifier&amp;gt;23548-05-18 תמ&amp;quot;ש&amp;lt;/CaseDisplayIdentifier&amp;gt;_x000d__x000a_        &amp;lt;ProcessNumber&amp;gt;55&amp;lt;/ProcessNumber&amp;gt;_x000d__x000a_        &amp;lt;ListOfProcessIds&amp;gt;55&amp;lt;/ListOfProcessIds&amp;gt;_x000d__x000a_      &amp;lt;/dt_DecisionMotion&amp;gt;_x000d__x000a_      &amp;lt;dt_DecisionMotion diffgr:id=&amp;quot;dt_DecisionMotion66&amp;quot; msdata:rowOrder=&amp;quot;65&amp;quot;&amp;gt;_x000d__x000a_        &amp;lt;DecisionID&amp;gt;147297992&amp;lt;/DecisionID&amp;gt;_x000d__x000a_        &amp;lt;MotionID&amp;gt;101901241&amp;lt;/MotionID&amp;gt;_x000d__x000a_        &amp;lt;DecisionResultID&amp;gt;8&amp;lt;/DecisionResultID&amp;gt;_x000d__x000a_        &amp;lt;IsOriginalMotion&amp;gt;false&amp;lt;/IsOriginalMotion&amp;gt;_x000d__x000a_        &amp;lt;MotionName&amp;gt;בקשה של תובע 2 בקשה להקדמת מועד הוכחות&amp;lt;/MotionName&amp;gt;_x000d__x000a_        &amp;lt;MotionOpenDate&amp;gt;2022-03-23T09:06:54.497+02:00&amp;lt;/MotionOpenDate&amp;gt;_x000d__x000a_        &amp;lt;CaseID&amp;gt;75461785&amp;lt;/CaseID&amp;gt;_x000d__x000a_        &amp;lt;CaseDisplayIdentifier&amp;gt;23548-05-18 תמ&amp;quot;ש&amp;lt;/CaseDisplayIdentifier&amp;gt;_x000d__x000a_        &amp;lt;ProcessNumber&amp;gt;56&amp;lt;/ProcessNumber&amp;gt;_x000d__x000a_        &amp;lt;ListOfProcessIds&amp;gt;56&amp;lt;/ListOfProcessIds&amp;gt;_x000d__x000a_      &amp;lt;/dt_DecisionMotion&amp;gt;_x000d__x000a_      &amp;lt;dt_DecisionMotion diffgr:id=&amp;quot;dt_DecisionMotion67&amp;quot; msdata:rowOrder=&amp;quot;66&amp;quot;&amp;gt;_x000d__x000a_        &amp;lt;DecisionID&amp;gt;147297992&amp;lt;/DecisionID&amp;gt;_x000d__x000a_        &amp;lt;MotionID&amp;gt;103567997&amp;lt;/MotionID&amp;gt;_x000d__x000a_        &amp;lt;DecisionResultID&amp;gt;8&amp;lt;/DecisionResultID&amp;gt;_x000d__x000a_        &amp;lt;IsOriginalMotion&amp;gt;false&amp;lt;/IsOriginalMotion&amp;gt;_x000d__x000a_        &amp;lt;MotionName&amp;gt;בקשה של תובע 1 הוספת תשריט ג&amp;#39;דול במקום תשריט קטן &amp;lt;/MotionName&amp;gt;_x000d__x000a_        &amp;lt;MotionOpenDate&amp;gt;2022-11-07T13:05:21.253+02:00&amp;lt;/MotionOpenDate&amp;gt;_x000d__x000a_        &amp;lt;CaseID&amp;gt;75461785&amp;lt;/CaseID&amp;gt;_x000d__x000a_        &amp;lt;CaseDisplayIdentifier&amp;gt;23548-05-18 תמ&amp;quot;ש&amp;lt;/CaseDisplayIdentifier&amp;gt;_x000d__x000a_        &amp;lt;ProcessNumber&amp;gt;57&amp;lt;/ProcessNumber&amp;gt;_x000d__x000a_        &amp;lt;ListOfProcessIds&amp;gt;57&amp;lt;/ListOfProcessIds&amp;gt;_x000d__x000a_      &amp;lt;/dt_DecisionMotion&amp;gt;_x000d__x000a_      &amp;lt;dt_DecisionMotion diffgr:id=&amp;quot;dt_DecisionMotion68&amp;quot; msdata:rowOrder=&amp;quot;67&amp;quot;&amp;gt;_x000d__x000a_        &amp;lt;DecisionID&amp;gt;147297992&amp;lt;/DecisionID&amp;gt;_x000d__x000a_        &amp;lt;MotionID&amp;gt;103646139&amp;lt;/MotionID&amp;gt;_x000d__x000a_        &amp;lt;DecisionResultID&amp;gt;8&amp;lt;/DecisionResultID&amp;gt;_x000d__x000a_        &amp;lt;IsOriginalMotion&amp;gt;false&amp;lt;/IsOriginalMotion&amp;gt;_x000d__x000a_        &amp;lt;MotionName&amp;gt;בקשה של נתבע 1 הודעה מטעם הנתבעת&amp;lt;/MotionName&amp;gt;_x000d__x000a_        &amp;lt;MotionOpenDate&amp;gt;2022-11-15T15:44:37.437+02:00&amp;lt;/MotionOpenDate&amp;gt;_x000d__x000a_        &amp;lt;CaseID&amp;gt;75461785&amp;lt;/CaseID&amp;gt;_x000d__x000a_        &amp;lt;CaseDisplayIdentifier&amp;gt;23548-05-18 תמ&amp;quot;ש&amp;lt;/CaseDisplayIdentifier&amp;gt;_x000d__x000a_        &amp;lt;ProcessNumber&amp;gt;58&amp;lt;/ProcessNumber&amp;gt;_x000d__x000a_        &amp;lt;ListOfProcessIds&amp;gt;58&amp;lt;/ListOfProcessIds&amp;gt;_x000d__x000a_      &amp;lt;/dt_DecisionMotion&amp;gt;_x000d__x000a_      &amp;lt;dt_DecisionMotion diffgr:id=&amp;quot;dt_DecisionMotion69&amp;quot; msdata:rowOrder=&amp;quot;68&amp;quot;&amp;gt;_x000d__x000a_        &amp;lt;DecisionID&amp;gt;147297992&amp;lt;/DecisionID&amp;gt;_x000d__x000a_        &amp;lt;MotionID&amp;gt;103953107&amp;lt;/MotionID&amp;gt;_x000d__x000a_        &amp;lt;DecisionResultID&amp;gt;8&amp;lt;/DecisionResultID&amp;gt;_x000d__x000a_        &amp;lt;IsOriginalMotion&amp;gt;false&amp;lt;/IsOriginalMotion&amp;gt;_x000d__x000a_        &amp;lt;MotionName&amp;gt;בקשה של תובע 2 בקשה ממזכירות בית המשפט  &amp;lt;/MotionName&amp;gt;_x000d__x000a_        &amp;lt;MotionOpenDate&amp;gt;2022-12-20T13:37:01.11+02:00&amp;lt;/MotionOpenDate&amp;gt;_x000d__x000a_        &amp;lt;CaseID&amp;gt;75461785&amp;lt;/CaseID&amp;gt;_x000d__x000a_        &amp;lt;CaseDisplayIdentifier&amp;gt;23548-05-18 תמ&amp;quot;ש&amp;lt;/CaseDisplayIdentifier&amp;gt;_x000d__x000a_        &amp;lt;ProcessNumber&amp;gt;59&amp;lt;/ProcessNumber&amp;gt;_x000d__x000a_        &amp;lt;ListOfProcessIds&amp;gt;59&amp;lt;/ListOfProcessIds&amp;gt;_x000d__x000a_      &amp;lt;/dt_DecisionMotion&amp;gt;_x000d__x000a_      &amp;lt;dt_DecisionMotion diffgr:id=&amp;quot;dt_DecisionMotion70&amp;quot; msdata:rowOrder=&amp;quot;69&amp;quot;&amp;gt;_x000d__x000a_        &amp;lt;DecisionID&amp;gt;147297992&amp;lt;/DecisionID&amp;gt;_x000d__x000a_        &amp;lt;MotionID&amp;gt;104079429&amp;lt;/MotionID&amp;gt;_x000d__x000a_        &amp;lt;DecisionResultID&amp;gt;8&amp;lt;/DecisionResultID&amp;gt;_x000d__x000a_        &amp;lt;IsOriginalMotion&amp;gt;false&amp;lt;/IsOriginalMotion&amp;gt;_x000d__x000a_        &amp;lt;MotionName&amp;gt;בקשה של תובע 2 בקשה חוזרת להארכת מועד להגשת סיכומים &amp;lt;/MotionName&amp;gt;_x000d__x000a_        &amp;lt;MotionOpenDate&amp;gt;2023-01-04T11:55:46.01+02:00&amp;lt;/MotionOpenDate&amp;gt;_x000d__x000a_        &amp;lt;CaseID&amp;gt;75461785&amp;lt;/CaseID&amp;gt;_x000d__x000a_        &amp;lt;CaseDisplayIdentifier&amp;gt;23548-05-18 תמ&amp;quot;ש&amp;lt;/CaseDisplayIdentifier&amp;gt;_x000d__x000a_        &amp;lt;ProcessNumber&amp;gt;60&amp;lt;/ProcessNumber&amp;gt;_x000d__x000a_        &amp;lt;ListOfProcessIds&amp;gt;60&amp;lt;/ListOfProcessIds&amp;gt;_x000d__x000a_      &amp;lt;/dt_DecisionMotion&amp;gt;_x000d__x000a_      &amp;lt;dt_DecisionMotion diffgr:id=&amp;quot;dt_DecisionMotion71&amp;quot; msdata:rowOrder=&amp;quot;70&amp;quot;&amp;gt;_x000d__x000a_        &amp;lt;DecisionID&amp;gt;147297992&amp;lt;/DecisionID&amp;gt;_x000d__x000a_        &amp;lt;MotionID&amp;gt;104187719&amp;lt;/MotionID&amp;gt;_x000d__x000a_        &amp;lt;DecisionResultID&amp;gt;8&amp;lt;/DecisionResultID&amp;gt;_x000d__x000a_        &amp;lt;IsOriginalMotion&amp;gt;false&amp;lt;/IsOriginalMotion&amp;gt;_x000d__x000a_        &amp;lt;MotionName&amp;gt;בקשה של תובע 2 בקשה דחופה &amp;lt;/MotionName&amp;gt;_x000d__x000a_        &amp;lt;MotionOpenDate&amp;gt;2023-01-16T17:39:11.067+02:00&amp;lt;/MotionOpenDate&amp;gt;_x000d__x000a_        &amp;lt;CaseID&amp;gt;75461785&amp;lt;/CaseID&amp;gt;_x000d__x000a_        &amp;lt;CaseDisplayIdentifier&amp;gt;23548-05-18 תמ&amp;quot;ש&amp;lt;/CaseDisplayIdentifier&amp;gt;_x000d__x000a_        &amp;lt;ProcessNumber&amp;gt;60&amp;lt;/ProcessNumber&amp;gt;_x000d__x000a_        &amp;lt;ListOfProcessIds&amp;gt;60&amp;lt;/ListOfProcessIds&amp;gt;_x000d__x000a_      &amp;lt;/dt_DecisionMotion&amp;gt;_x000d__x000a_      &amp;lt;dt_DecisionMotion diffgr:id=&amp;quot;dt_DecisionMotion72&amp;quot; msdata:rowOrder=&amp;quot;71&amp;quot;&amp;gt;_x000d__x000a_        &amp;lt;DecisionID&amp;gt;147297992&amp;lt;/DecisionID&amp;gt;_x000d__x000a_        &amp;lt;MotionID&amp;gt;104243585&amp;lt;/MotionID&amp;gt;_x000d__x000a_        &amp;lt;DecisionResultID&amp;gt;8&amp;lt;/DecisionResultID&amp;gt;_x000d__x000a_        &amp;lt;IsOriginalMotion&amp;gt;false&amp;lt;/IsOriginalMotion&amp;gt;_x000d__x000a_        &amp;lt;MotionName&amp;gt;בקשה של תובע 2 בקשה דחופה ממזכירות בית המשפט &amp;lt;/MotionName&amp;gt;_x000d__x000a_        &amp;lt;MotionOpenDate&amp;gt;2023-01-23T11:52:33.897+02:00&amp;lt;/MotionOpenDate&amp;gt;_x000d__x000a_        &amp;lt;CaseID&amp;gt;75461785&amp;lt;/CaseID&amp;gt;_x000d__x000a_        &amp;lt;CaseDisplayIdentifier&amp;gt;23548-05-18 תמ&amp;quot;ש&amp;lt;/CaseDisplayIdentifier&amp;gt;_x000d__x000a_        &amp;lt;ProcessNumber&amp;gt;62&amp;lt;/ProcessNumber&amp;gt;_x000d__x000a_        &amp;lt;ListOfProcessIds&amp;gt;62&amp;lt;/ListOfProcessIds&amp;gt;_x000d__x000a_      &amp;lt;/dt_DecisionMotion&amp;gt;_x000d__x000a_      &amp;lt;dt_DecisionMotion diffgr:id=&amp;quot;dt_DecisionMotion73&amp;quot; msdata:rowOrder=&amp;quot;72&amp;quot;&amp;gt;_x000d__x000a_        &amp;lt;DecisionID&amp;gt;147297992&amp;lt;/DecisionID&amp;gt;_x000d__x000a_        &amp;lt;MotionID&amp;gt;104737961&amp;lt;/MotionID&amp;gt;_x000d__x000a_        &amp;lt;DecisionResultID&amp;gt;8&amp;lt;/DecisionResultID&amp;gt;_x000d__x000a_        &amp;lt;IsOriginalMotion&amp;gt;false&amp;lt;/IsOriginalMotion&amp;gt;_x000d__x000a_        &amp;lt;MotionName&amp;gt;בקשה של תובע 1 שתי בקשות מבית המשפט הנכבד &amp;lt;/MotionName&amp;gt;_x000d__x000a_        &amp;lt;MotionOpenDate&amp;gt;2023-03-20T11:07:24.293+02:00&amp;lt;/MotionOpenDate&amp;gt;_x000d__x000a_        &amp;lt;CaseID&amp;gt;75461785&amp;lt;/CaseID&amp;gt;_x000d__x000a_        &amp;lt;CaseDisplayIdentifier&amp;gt;23548-05-18 תמ&amp;quot;ש&amp;lt;/CaseDisplayIdentifier&amp;gt;_x000d__x000a_        &amp;lt;ProcessNumber&amp;gt;62&amp;lt;/ProcessNumber&amp;gt;_x000d__x000a_        &amp;lt;ListOfProcessIds&amp;gt;62&amp;lt;/ListOfProcessIds&amp;gt;_x000d__x000a_      &amp;lt;/dt_DecisionMotion&amp;gt;_x000d__x000a_      &amp;lt;dt_DecisionMotion diffgr:id=&amp;quot;dt_DecisionMotion74&amp;quot; msdata:rowOrder=&amp;quot;73&amp;quot;&amp;gt;_x000d__x000a_        &amp;lt;DecisionID&amp;gt;147297992&amp;lt;/DecisionID&amp;gt;_x000d__x000a_        &amp;lt;MotionID&amp;gt;104802938&amp;lt;/MotionID&amp;gt;_x000d__x000a_        &amp;lt;DecisionResultID&amp;gt;8&amp;lt;/DecisionResultID&amp;gt;_x000d__x000a_        &amp;lt;IsOriginalMotion&amp;gt;false&amp;lt;/IsOriginalMotion&amp;gt;_x000d__x000a_        &amp;lt;MotionName&amp;gt;בקשה של תובע 1 בקשה לתיקון טעות סופר בסיכומי התובעים &amp;lt;/MotionName&amp;gt;_x000d__x000a_        &amp;lt;MotionOpenDate&amp;gt;2023-03-27T13:00:35.743+03:00&amp;lt;/MotionOpenDate&amp;gt;_x000d__x000a_        &amp;lt;CaseID&amp;gt;75461785&amp;lt;/CaseID&amp;gt;_x000d__x000a_        &amp;lt;CaseDisplayIdentifier&amp;gt;23548-05-18 תמ&amp;quot;ש&amp;lt;/CaseDisplayIdentifier&amp;gt;_x000d__x000a_        &amp;lt;ProcessNumber&amp;gt;69&amp;lt;/ProcessNumber&amp;gt;_x000d__x000a_        &amp;lt;ListOfProcessIds&amp;gt;69&amp;lt;/ListOfProcessIds&amp;gt;_x000d__x000a_      &amp;lt;/dt_DecisionMotion&amp;gt;_x000d__x000a_      &amp;lt;dt_DecisionMotion diffgr:id=&amp;quot;dt_DecisionMotion75&amp;quot; msdata:rowOrder=&amp;quot;74&amp;quot;&amp;gt;_x000d__x000a_        &amp;lt;DecisionID&amp;gt;147297992&amp;lt;/DecisionID&amp;gt;_x000d__x000a_        &amp;lt;MotionID&amp;gt;105648109&amp;lt;/MotionID&amp;gt;_x000d__x000a_        &amp;lt;DecisionResultID&amp;gt;8&amp;lt;/DecisionResultID&amp;gt;_x000d__x000a_        &amp;lt;IsOriginalMotion&amp;gt;false&amp;lt;/IsOriginalMotion&amp;gt;_x000d__x000a_        &amp;lt;MotionName&amp;gt;בקשה של תובע 2 בקשה למתן פסק דין &amp;lt;/MotionName&amp;gt;_x000d__x000a_        &amp;lt;MotionOpenDate&amp;gt;2023-07-09T13:33:25.4+03:00&amp;lt;/MotionOpenDate&amp;gt;_x000d__x000a_        &amp;lt;CaseID&amp;gt;75461785&amp;lt;/CaseID&amp;gt;_x000d__x000a_        &amp;lt;CaseDisplayIdentifier&amp;gt;23548-05-18 תמ&amp;quot;ש&amp;lt;/CaseDisplayIdentifier&amp;gt;_x000d__x000a_        &amp;lt;ProcessNumber&amp;gt;70&amp;lt;/ProcessNumber&amp;gt;_x000d__x000a_        &amp;lt;ListOfProcessIds&amp;gt;70&amp;lt;/ListOfProcessIds&amp;gt;_x000d__x000a_      &amp;lt;/dt_DecisionMotion&amp;gt;_x000d__x000a_    &amp;lt;/DecisionDS&amp;gt;_x000d__x000a_  &amp;lt;/diffgr:diffgram&amp;gt;_x000d__x000a_&amp;lt;/DecisionDS*STR_TO_BE_REPLACE*gt;"/>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5461785&amp;lt;/CaseID&amp;gt;_x000d__x000a_        &amp;lt;DocumentID&amp;gt;422534510&amp;lt;/DocumentID&amp;gt;_x000d__x000a_      &amp;lt;/dt_DocumentCase&amp;gt;_x000d__x000a_      &amp;lt;dt_Document diffgr:id=&amp;quot;dt_Document1&amp;quot; msdata:rowOrder=&amp;quot;0&amp;quot;&amp;gt;_x000d__x000a_        &amp;lt;DocumentID&amp;gt;422534510&amp;lt;/DocumentID&amp;gt;_x000d__x000a_        &amp;lt;DocumentMainID&amp;gt;0&amp;lt;/DocumentMainID&amp;gt;_x000d__x000a_        &amp;lt;CaseID&amp;gt;75461785&amp;lt;/CaseID&amp;gt;_x000d__x000a_        &amp;lt;DocumentIncludedDate&amp;gt;2023-09-27T10:57:50.12+03:00&amp;lt;/DocumentIncludedDate&amp;gt;_x000d__x000a_        &amp;lt;DocumentDesc&amp;gt;פסק דין  שניתנה ע&amp;quot;י  עידית בן-דב ג&amp;#39;וליאן&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9-27T10:57:50.12+03:00&amp;lt;/DocumentSavingDate&amp;gt;_x000d__x000a_        &amp;lt;DocumentChangeDate&amp;gt;2023-09-27T10:57:50.23+03:00&amp;lt;/DocumentChangeDate&amp;gt;_x000d__x000a_        &amp;lt;IsScanned&amp;gt;false&amp;lt;/IsScanned&amp;gt;_x000d__x000a_        &amp;lt;PageQuantity&amp;gt;0&amp;lt;/PageQuantity&amp;gt;_x000d__x000a_        &amp;lt;DocumentStatusID&amp;gt;2&amp;lt;/DocumentStatusID&amp;gt;_x000d__x000a_        &amp;lt;DocumentStatusChangeDate&amp;gt;2023-09-27T10:57:50.23+03:00&amp;lt;/DocumentStatusChangeDate&amp;gt;_x000d__x000a_        &amp;lt;TemplateVersionID&amp;gt;1&amp;lt;/TemplateVersionID&amp;gt;_x000d__x000a_        &amp;lt;DocumentChangeUserID&amp;gt;038630166@GOV.IL&amp;lt;/DocumentChangeUserID&amp;gt;_x000d__x000a_        &amp;lt;DocumentCreationUserID&amp;gt;038630166@GOV.IL&amp;lt;/DocumentCreationUserID&amp;gt;_x000d__x000a_        &amp;lt;OriginalDocumentID&amp;gt;422329267&amp;lt;/OriginalDocumentID&amp;gt;_x000d__x000a_        &amp;lt;PrivillegeID&amp;gt;2&amp;lt;/PrivillegeID&amp;gt;_x000d__x000a_        &amp;lt;FromPage&amp;gt;0&amp;lt;/FromPage&amp;gt;_x000d__x000a_        &amp;lt;ToPage&amp;gt;0&amp;lt;/ToPage&amp;gt;_x000d__x000a_        &amp;lt;FileID&amp;gt;40eda4d58a010000090037f6a7d61843&amp;lt;/FileID&amp;gt;_x000d__x000a_        &amp;lt;URL&amp;gt;\\CTLNFSV02\doc_repository\454\251\0533d81407de4d9299fadb453c8b2ac0_copy.docx&amp;lt;/URL&amp;gt;_x000d__x000a_        &amp;lt;OlivePriority&amp;gt;1&amp;lt;/OlivePriority&amp;gt;_x000d__x000a_        &amp;lt;MetaDataTypeID&amp;gt;1&amp;lt;/MetaDataTypeID&amp;gt;_x000d__x000a_        &amp;lt;MetaDataChangeDate&amp;gt;2023-09-27T10:57:50.23+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עידית בן-דב ג&amp;#39;וליאן&amp;amp;lt;/anyType&amp;amp;gt;_x000d__x000a_    &amp;amp;lt;anyType xsi:type=&amp;quot;xsd:dateTime&amp;quot;&amp;amp;gt;2023-09-26T08:25:29.6608747&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9-26T08:25:29.66+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5C8B"/>
    <w:rsid w:val="000146C2"/>
    <w:rsid w:val="00016C35"/>
    <w:rsid w:val="000258FD"/>
    <w:rsid w:val="000564AB"/>
    <w:rsid w:val="000D4A02"/>
    <w:rsid w:val="001072A9"/>
    <w:rsid w:val="00121F97"/>
    <w:rsid w:val="001277D7"/>
    <w:rsid w:val="00132017"/>
    <w:rsid w:val="0014234E"/>
    <w:rsid w:val="00145A87"/>
    <w:rsid w:val="001C30B1"/>
    <w:rsid w:val="001C4003"/>
    <w:rsid w:val="001F5474"/>
    <w:rsid w:val="002051B5"/>
    <w:rsid w:val="002352F7"/>
    <w:rsid w:val="0027277D"/>
    <w:rsid w:val="002A07F0"/>
    <w:rsid w:val="002C3557"/>
    <w:rsid w:val="002E3AE5"/>
    <w:rsid w:val="00346CF1"/>
    <w:rsid w:val="00381D3A"/>
    <w:rsid w:val="003823DA"/>
    <w:rsid w:val="0043595F"/>
    <w:rsid w:val="0047645A"/>
    <w:rsid w:val="004D49A3"/>
    <w:rsid w:val="004D50AC"/>
    <w:rsid w:val="004E6E3C"/>
    <w:rsid w:val="005124F1"/>
    <w:rsid w:val="005139A7"/>
    <w:rsid w:val="00530BAD"/>
    <w:rsid w:val="00541598"/>
    <w:rsid w:val="00547DB7"/>
    <w:rsid w:val="00567324"/>
    <w:rsid w:val="005B0F49"/>
    <w:rsid w:val="005C7EC6"/>
    <w:rsid w:val="005D4BDB"/>
    <w:rsid w:val="00622BAA"/>
    <w:rsid w:val="00625C89"/>
    <w:rsid w:val="00633C4F"/>
    <w:rsid w:val="006367D3"/>
    <w:rsid w:val="00671BD5"/>
    <w:rsid w:val="006805C1"/>
    <w:rsid w:val="006816EC"/>
    <w:rsid w:val="00694556"/>
    <w:rsid w:val="006E1A53"/>
    <w:rsid w:val="006F356D"/>
    <w:rsid w:val="007002E7"/>
    <w:rsid w:val="007056AA"/>
    <w:rsid w:val="00744F41"/>
    <w:rsid w:val="00746E5C"/>
    <w:rsid w:val="007A24FE"/>
    <w:rsid w:val="007A35AA"/>
    <w:rsid w:val="007F1048"/>
    <w:rsid w:val="00820005"/>
    <w:rsid w:val="00831027"/>
    <w:rsid w:val="00846D27"/>
    <w:rsid w:val="008610A7"/>
    <w:rsid w:val="00895EC1"/>
    <w:rsid w:val="00896170"/>
    <w:rsid w:val="008B4498"/>
    <w:rsid w:val="008E1332"/>
    <w:rsid w:val="00903896"/>
    <w:rsid w:val="009260E8"/>
    <w:rsid w:val="00927813"/>
    <w:rsid w:val="00944D13"/>
    <w:rsid w:val="00950BD4"/>
    <w:rsid w:val="00957C90"/>
    <w:rsid w:val="009B70F6"/>
    <w:rsid w:val="009B7442"/>
    <w:rsid w:val="009C358E"/>
    <w:rsid w:val="009E0263"/>
    <w:rsid w:val="00A25BB7"/>
    <w:rsid w:val="00A267CF"/>
    <w:rsid w:val="00A43458"/>
    <w:rsid w:val="00A51180"/>
    <w:rsid w:val="00A51BB2"/>
    <w:rsid w:val="00AC4E19"/>
    <w:rsid w:val="00AF1ED6"/>
    <w:rsid w:val="00B1032D"/>
    <w:rsid w:val="00B32C61"/>
    <w:rsid w:val="00B368FE"/>
    <w:rsid w:val="00B80CBD"/>
    <w:rsid w:val="00B8674A"/>
    <w:rsid w:val="00BC3369"/>
    <w:rsid w:val="00BD14A5"/>
    <w:rsid w:val="00BF77EE"/>
    <w:rsid w:val="00C32E0F"/>
    <w:rsid w:val="00C42BF9"/>
    <w:rsid w:val="00C83E56"/>
    <w:rsid w:val="00C90B08"/>
    <w:rsid w:val="00CC63CE"/>
    <w:rsid w:val="00CD0CE7"/>
    <w:rsid w:val="00CF13F9"/>
    <w:rsid w:val="00D16A4D"/>
    <w:rsid w:val="00D319B3"/>
    <w:rsid w:val="00D36A71"/>
    <w:rsid w:val="00D53924"/>
    <w:rsid w:val="00D60849"/>
    <w:rsid w:val="00D7137A"/>
    <w:rsid w:val="00D96D8C"/>
    <w:rsid w:val="00DA755B"/>
    <w:rsid w:val="00DD337E"/>
    <w:rsid w:val="00DE7286"/>
    <w:rsid w:val="00E00B6F"/>
    <w:rsid w:val="00E44DDF"/>
    <w:rsid w:val="00E54642"/>
    <w:rsid w:val="00E97908"/>
    <w:rsid w:val="00EF3ED0"/>
    <w:rsid w:val="00F17E56"/>
    <w:rsid w:val="00FA3D9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table" w:customStyle="1" w:styleId="10">
    <w:name w:val="רשת טבלה1"/>
    <w:basedOn w:val="a1"/>
    <w:next w:val="a9"/>
    <w:rsid w:val="00B1032D"/>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B103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3792">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1414C"/>
    <w:rsid w:val="00200BA6"/>
    <w:rsid w:val="009706CC"/>
    <w:rsid w:val="00B40AEB"/>
    <w:rsid w:val="00B410B9"/>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75461785</CaseID>
    <CaseJudicialPersonPresentationDS>
      <CaseJudicalPersonActive>
        <CaseID>75461785</CaseID>
        <JudicialPersonID>038630166@GOV.IL</JudicialPersonID>
        <JudicialPersonTypeID>1</JudicialPersonTypeID>
        <JudicialTypeID>1</JudicialTypeID>
        <IsChairman>false</IsChairman>
        <TreatmentStartDate>2018-05-13T12:29:41.587+03:00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צביקה ציפוק</FullName>
        <FirstName>צביקה</FirstName>
        <LastName>ציפוק</LastName>
        <PartyPropertyName/>
        <AuthenticationTypeAndNumber>מ.ר. 30821</AuthenticationTypeAndNumber>
        <RepresentatedOrRepresentativesNames>מלכה לוי</RepresentatedOrRepresentativesNames>
        <RepresentatedOrRepresentativesCount>1</RepresentatedOrRepresentativesCount>
        <InvitedBy/>
        <CaseID>75461785</CaseID>
        <CaseJudicialPersonPresentationDS>
          <CaseJudicalPersonActive>
            <CaseID>75461785</CaseID>
            <JudicialPersonID>038630166@GOV.IL</JudicialPersonID>
            <JudicialPersonTypeID>1</JudicialPersonTypeID>
            <JudicialTypeID>1</JudicialTypeID>
            <IsChairman>false</IsChairman>
            <TreatmentStartDate>2018-05-13T12:29:41.587+03:00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186971001</CasePartyID>
        <PartyTypeID>2</PartyTypeID>
        <ActivityStatusID>1</ActivityStatusID>
        <PartyAliasID>21</PartyAliasID>
        <PartyAliasName>בא כוח נתבעים</PartyAliasName>
        <LegalEntityID>389337</LegalEntityID>
        <CaseLegalEntityID>103687856</CaseLegalEntityID>
        <AuthenticationTypeID>4</AuthenticationTypeID>
        <AuthenticationTypeName>מ.ר.</AuthenticationTypeName>
        <LegalEntityNumber>30821</LegalEntityNumber>
        <IsMainPartyType>true</IsMainPartyType>
        <CaseDisplayIdentifier>23548-05-18</CaseDisplayIdentifier>
        <CaseTypeID>15</CaseTypeID>
        <CaseTypeName>תיק משפחה (תמ"ש)</CaseTypeName>
        <CaseName>קראוטהמר ואח' נ' לוי ואח'</CaseName>
        <FullAddress>גולדן הירש 24 פתח תקווה </FullAddress>
        <EmailAddress>office@cipoklaw.co.il</EmailAddress>
        <MotionID>0</MotionID>
        <CasePleaID>0</CasePleaID>
        <FatherName xml:space="preserve">        </FatherName>
        <LinkedCaseID>0</LinkedCaseID>
        <PartyID>2</PartyID>
        <CasePartyCategoryID>2</CasePartyCategoryID>
        <LegalEntityAddressID>2105066</LegalEntityAddressID>
        <LegalEntityEmailAddressID>67901607</LegalEntityEmailAddressID>
        <PleaTypeID>4</PleaTypeID>
        <LawyerOfficeName>משרד עו"ד: צביקה ציפוק</LawyerOfficeName>
        <LawyerOfficeID>429981</LawyerOfficeID>
        <GroupPartyAlias/>
        <IsConverted>false</IsConverted>
        <LegalEntityNameID>10321</LegalEntityNameID>
        <RepresentatedNamesOfAssistant/>
        <LegalEntityTypeID>4</LegalEntityTypeID>
        <IsVerdictExists>false</IsVerdictExists>
        <IsAsirAzir>false</IsAsirAzir>
        <IsPublicationProhibited>false</IsPublicationProhibited>
        <PublicationProhibitedFullName>צביקה ציפוק</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לילך דיין</FullName>
        <FirstName>לילך</FirstName>
        <LastName>דיין</LastName>
        <PartyPropertyName/>
        <AuthenticationTypeAndNumber>מ.ר. 21206</AuthenticationTypeAndNumber>
        <RepresentatedOrRepresentativesNames>רשות מקרקעי ישראל</RepresentatedOrRepresentativesNames>
        <RepresentatedOrRepresentativesCount>1</RepresentatedOrRepresentativesCount>
        <InvitedBy/>
        <CaseID>75461785</CaseID>
        <CaseJudicialPersonPresentationDS>
          <CaseJudicalPersonActive>
            <CaseID>75461785</CaseID>
            <JudicialPersonID>038630166@GOV.IL</JudicialPersonID>
            <JudicialPersonTypeID>1</JudicialPersonTypeID>
            <JudicialTypeID>1</JudicialTypeID>
            <IsChairman>false</IsChairman>
            <TreatmentStartDate>2018-05-13T12:29:41.587+03:00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259462730</CasePartyID>
        <PartyTypeID>2</PartyTypeID>
        <ActivityStatusID>1</ActivityStatusID>
        <PartyAliasID>21</PartyAliasID>
        <PartyAliasName>בא כוח נתבעים</PartyAliasName>
        <LegalEntityID>401129</LegalEntityID>
        <CaseLegalEntityID>125559605</CaseLegalEntityID>
        <AuthenticationTypeID>4</AuthenticationTypeID>
        <AuthenticationTypeName>מ.ר.</AuthenticationTypeName>
        <LegalEntityNumber>21206</LegalEntityNumber>
        <IsMainPartyType>true</IsMainPartyType>
        <CaseDisplayIdentifier>23548-05-18</CaseDisplayIdentifier>
        <CaseTypeID>15</CaseTypeID>
        <CaseTypeName>תיק משפחה (תמ"ש)</CaseTypeName>
        <CaseName>קראוטהמר ואח' נ' לוי ואח'</CaseName>
        <FullAddress>דרך מנחם בגין 154 תל אביב -יפו בית קרדן</FullAddress>
        <EmailAddress>mazkirut-merkaz-ezra@justice.gov.il</EmailAddress>
        <MotionID>0</MotionID>
        <CasePleaID>0</CasePleaID>
        <LinkedCaseID>0</LinkedCaseID>
        <PartyID>2</PartyID>
        <CasePartyCategoryID>2</CasePartyCategoryID>
        <LegalEntityAddressID>78757293</LegalEntityAddressID>
        <LegalEntityEmailAddressID>67911887</LegalEntityEmailAddressID>
        <PleaTypeID>4</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IsPublicationProhibited>false</IsPublicationProhibited>
        <PublicationProhibitedFullName>לילך דיין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75461785</CaseID>
        <CaseJudicialPersonPresentationDS>
          <CaseJudicalPersonActive>
            <CaseID>75461785</CaseID>
            <JudicialPersonID>038630166@GOV.IL</JudicialPersonID>
            <JudicialPersonTypeID>1</JudicialPersonTypeID>
            <JudicialTypeID>1</JudicialTypeID>
            <IsChairman>false</IsChairman>
            <TreatmentStartDate>2018-05-13T12:29:41.587+03:00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181766473</CasePartyID>
        <PartyTypeID>3</PartyTypeID>
        <ActivityStatusID>1</ActivityStatusID>
        <OrdinalNumber>1</OrdinalNumber>
        <LegalEntityID>379242</LegalEntityID>
        <CaseLegalEntityID>102111789</CaseLegalEntityID>
        <AssistantRoleID>33</AssistantRoleID>
        <AuthenticationTypeID>13</AuthenticationTypeID>
        <AuthenticationTypeName>משרדי ממשלה</AuthenticationTypeName>
        <LegalEntityNumber>500106222</LegalEntityNumber>
        <IsMainPartyType>true</IsMainPartyType>
        <CaseDisplayIdentifier>23548-05-18</CaseDisplayIdentifier>
        <CaseTypeID>15</CaseTypeID>
        <CaseTypeName>תיק משפחה (תמ"ש)</CaseTypeName>
        <CaseName>קראוטהמר ואח' נ' לוי ואח'</CaseName>
        <FullAddress>גרניט 5 פתח תקווה </FullAddress>
        <EmailAddress>suzana@molsa.gov.il</EmailAddress>
        <MotionID>0</MotionID>
        <CasePleaID>0</CasePleaID>
        <LinkedCaseID>0</LinkedCaseID>
        <CasePartyCategoryID>2</CasePartyCategoryID>
        <LegalEntityAddressID>79549822</LegalEntityAddressID>
        <LegalEntityEmailAddressID>67916247</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כפר סבא-פתח תקווה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צילה קראוטהמר</FullName>
        <FirstName>צילה</FirstName>
        <LastName>קרויטהאמר</LastName>
        <PartyPropertyName/>
        <AuthenticationTypeAndNumber>ת"ז 009702234</AuthenticationTypeAndNumber>
        <RepresentatedOrRepresentativesNames>יוסף רפפורט</RepresentatedOrRepresentativesNames>
        <RepresentatedOrRepresentativesCount>1</RepresentatedOrRepresentativesCount>
        <InvitedBy/>
        <CaseID>75461785</CaseID>
        <CaseJudicialPersonPresentationDS>
          <CaseJudicalPersonActive>
            <CaseID>75461785</CaseID>
            <JudicialPersonID>038630166@GOV.IL</JudicialPersonID>
            <JudicialPersonTypeID>1</JudicialPersonTypeID>
            <JudicialTypeID>1</JudicialTypeID>
            <IsChairman>false</IsChairman>
            <TreatmentStartDate>2018-05-13T12:29:41.587+03:00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181766474</CasePartyID>
        <PartyTypeID>1</PartyTypeID>
        <ActivityStatusID>1</ActivityStatusID>
        <PartyAliasID>1</PartyAliasID>
        <PartyAliasName>תובע</PartyAliasName>
        <OrdinalNumber>1</OrdinalNumber>
        <LegalEntityID>71644006</LegalEntityID>
        <CaseLegalEntityID>102111790</CaseLegalEntityID>
        <AuthenticationTypeID>1</AuthenticationTypeID>
        <AuthenticationTypeName>ת"ז</AuthenticationTypeName>
        <LegalEntityNumber>009702234</LegalEntityNumber>
        <IsMainPartyType>true</IsMainPartyType>
        <CaseDisplayIdentifier>23548-05-18</CaseDisplayIdentifier>
        <CaseTypeID>15</CaseTypeID>
        <CaseTypeName>תיק משפחה (תמ"ש)</CaseTypeName>
        <CaseName>קראוטהמר ואח' נ' לוי ואח'</CaseName>
        <FullAddress>.</FullAddress>
        <MotionID>0</MotionID>
        <CasePleaID>0</CasePleaID>
        <FatherName>אפרים</FatherName>
        <LinkedCaseID>0</LinkedCaseID>
        <PartyID>1</PartyID>
        <CasePartyCategoryID>2</CasePartyCategoryID>
        <LegalEntityAddressID>81259809</LegalEntityAddressID>
        <PleaTypeID>4</PleaTypeID>
        <GroupPartyAlias>תובעים</GroupPartyAlias>
        <IsConverted>false</IsConverted>
        <LegalEntityRegisteredNameID>7492818</LegalEntityRegisteredNameID>
        <LegalEntityNameID>85742428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צילה קראוטהמר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יוסף רפפורט</FullName>
        <FirstName>יוסף</FirstName>
        <LastName>רפפורט</LastName>
        <PartyPropertyName/>
        <AuthenticationTypeAndNumber>מ.ר. 7027</AuthenticationTypeAndNumber>
        <RepresentatedOrRepresentativesNames>צילה קראוטהמר, יוסי רפפורט</RepresentatedOrRepresentativesNames>
        <RepresentatedOrRepresentativesCount>2</RepresentatedOrRepresentativesCount>
        <InvitedBy/>
        <CaseID>75461785</CaseID>
        <CaseJudicialPersonPresentationDS>
          <CaseJudicalPersonActive>
            <CaseID>75461785</CaseID>
            <JudicialPersonID>038630166@GOV.IL</JudicialPersonID>
            <JudicialPersonTypeID>1</JudicialPersonTypeID>
            <JudicialTypeID>1</JudicialTypeID>
            <IsChairman>false</IsChairman>
            <TreatmentStartDate>2018-05-13T12:29:41.587+03:00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181766476</CasePartyID>
        <PartyTypeID>2</PartyTypeID>
        <ActivityStatusID>1</ActivityStatusID>
        <PartyAliasID>20</PartyAliasID>
        <PartyAliasName>בא כוח תובעים</PartyAliasName>
        <OrdinalNumber>1</OrdinalNumber>
        <LegalEntityID>385013</LegalEntityID>
        <CaseLegalEntityID>102111792</CaseLegalEntityID>
        <AuthenticationTypeID>4</AuthenticationTypeID>
        <AuthenticationTypeName>מ.ר.</AuthenticationTypeName>
        <LegalEntityNumber>7027</LegalEntityNumber>
        <IsMainPartyType>true</IsMainPartyType>
        <CaseDisplayIdentifier>23548-05-18</CaseDisplayIdentifier>
        <CaseTypeID>15</CaseTypeID>
        <CaseTypeName>תיק משפחה (תמ"ש)</CaseTypeName>
        <CaseName>קראוטהמר ואח' נ' לוי ואח'</CaseName>
        <FullAddress>העצמאות 40 יהוד-מונוסון </FullAddress>
        <MotionID>0</MotionID>
        <CasePleaID>0</CasePleaID>
        <FatherName xml:space="preserve">        </FatherName>
        <LinkedCaseID>0</LinkedCaseID>
        <PartyID>1</PartyID>
        <CasePartyCategoryID>2</CasePartyCategoryID>
        <LegalEntityAddressID>81840951</LegalEntityAddressID>
        <PleaTypeID>4</PleaTypeID>
        <LawyerOfficeName>משרד עו"ד: יוסף רפפורט</LawyerOfficeName>
        <LawyerOfficeID>425657</LawyerOfficeID>
        <GroupPartyAlias/>
        <IsConverted>false</IsConverted>
        <LegalEntityNameID>5997</LegalEntityNameID>
        <RepresentatedNamesOfAssistant/>
        <LegalEntityTypeID>4</LegalEntityTypeID>
        <IsVerdictExists>false</IsVerdictExists>
        <IsAsirAzir>false</IsAsirAzir>
        <IsPublicationProhibited>false</IsPublicationProhibited>
        <PublicationProhibitedFullName>יוסף רפפורט</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אבשלום אהרון</FullName>
        <FirstName>אבשלום</FirstName>
        <LastName>אהרון</LastName>
        <PartyPropertyName/>
        <AuthenticationTypeAndNumber>מ.ר. 39599</AuthenticationTypeAndNumber>
        <RepresentatedOrRepresentativesNames>איתי לוי, יאיר לוי, משה לוי, נתנאל לוי, שירה לוי, שני שער</RepresentatedOrRepresentativesNames>
        <RepresentatedOrRepresentativesCount>6</RepresentatedOrRepresentativesCount>
        <InvitedBy/>
        <CaseID>75461785</CaseID>
        <CaseJudicialPersonPresentationDS>
          <CaseJudicalPersonActive>
            <CaseID>75461785</CaseID>
            <JudicialPersonID>038630166@GOV.IL</JudicialPersonID>
            <JudicialPersonTypeID>1</JudicialPersonTypeID>
            <JudicialTypeID>1</JudicialTypeID>
            <IsChairman>false</IsChairman>
            <TreatmentStartDate>2018-05-13T12:29:41.587+03:00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184969342</CasePartyID>
        <PartyTypeID>2</PartyTypeID>
        <ActivityStatusID>1</ActivityStatusID>
        <PartyAliasID>21</PartyAliasID>
        <PartyAliasName>בא כוח נתבעים</PartyAliasName>
        <OrdinalNumber>1</OrdinalNumber>
        <LegalEntityID>411676</LegalEntityID>
        <CaseLegalEntityID>103035833</CaseLegalEntityID>
        <AuthenticationTypeID>4</AuthenticationTypeID>
        <AuthenticationTypeName>מ.ר.</AuthenticationTypeName>
        <LegalEntityNumber>39599</LegalEntityNumber>
        <IsMainPartyType>true</IsMainPartyType>
        <CaseDisplayIdentifier>23548-05-18</CaseDisplayIdentifier>
        <CaseTypeID>15</CaseTypeID>
        <CaseTypeName>תיק משפחה (תמ"ש)</CaseTypeName>
        <CaseName>קראוטהמר ואח' נ' לוי ואח'</CaseName>
        <FullAddress>ז'בוטינסקי 35 רמת גן בנין 2 חדר 706 קומה 7</FullAddress>
        <EmailAddress>law.aharon@gmail.com</EmailAddress>
        <MotionID>0</MotionID>
        <CasePleaID>0</CasePleaID>
        <FatherName xml:space="preserve">        </FatherName>
        <LinkedCaseID>0</LinkedCaseID>
        <PartyID>2</PartyID>
        <CasePartyCategoryID>2</CasePartyCategoryID>
        <LegalEntityAddressID>73199296</LegalEntityAddressID>
        <LegalEntityEmailAddressID>67957323</LegalEntityEmailAddressID>
        <PleaTypeID>4</PleaTypeID>
        <LawyerOfficeName>משרד עו"ד: אבשלום אהרון</LawyerOfficeName>
        <LawyerOfficeID>452320</LawyerOfficeID>
        <GroupPartyAlias/>
        <IsConverted>false</IsConverted>
        <LegalEntityNameID>32660</LegalEntityNameID>
        <RepresentatedNamesOfAssistant/>
        <LegalEntityTypeID>4</LegalEntityTypeID>
        <IsVerdictExists>false</IsVerdictExists>
        <IsAsirAzir>false</IsAsirAzir>
        <IsPublicationProhibited>false</IsPublicationProhibited>
        <PublicationProhibitedFullName>אבשלום אהרון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מלכה לוי</FullName>
        <FirstName>מלכה</FirstName>
        <LastName>לוי</LastName>
        <PartyPropertyName/>
        <AuthenticationTypeAndNumber>ת"ז 041532607</AuthenticationTypeAndNumber>
        <RepresentatedOrRepresentativesNames>צביקה ציפוק</RepresentatedOrRepresentativesNames>
        <RepresentatedOrRepresentativesCount>1</RepresentatedOrRepresentativesCount>
        <InvitedBy/>
        <CaseID>75461785</CaseID>
        <CaseJudicialPersonPresentationDS>
          <CaseJudicalPersonActive>
            <CaseID>75461785</CaseID>
            <JudicialPersonID>038630166@GOV.IL</JudicialPersonID>
            <JudicialPersonTypeID>1</JudicialPersonTypeID>
            <JudicialTypeID>1</JudicialTypeID>
            <IsChairman>false</IsChairman>
            <TreatmentStartDate>2018-05-13T12:29:41.587+03:00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181766477</CasePartyID>
        <PartyTypeID>1</PartyTypeID>
        <ActivityStatusID>1</ActivityStatusID>
        <PartyAliasID>2</PartyAliasID>
        <PartyAliasName>נתבע</PartyAliasName>
        <OrdinalNumber>1</OrdinalNumber>
        <LegalEntityID>16627149</LegalEntityID>
        <CaseLegalEntityID>102111793</CaseLegalEntityID>
        <AuthenticationTypeID>1</AuthenticationTypeID>
        <AuthenticationTypeName>ת"ז</AuthenticationTypeName>
        <LegalEntityNumber>041532607</LegalEntityNumber>
        <IsMainPartyType>true</IsMainPartyType>
        <CaseDisplayIdentifier>23548-05-18</CaseDisplayIdentifier>
        <CaseTypeID>15</CaseTypeID>
        <CaseTypeName>תיק משפחה (תמ"ש)</CaseTypeName>
        <CaseName>קראוטהמר ואח' נ' לוי ואח'</CaseName>
        <FullAddress>הרצל 18/13 יהוד-מונוסון </FullAddress>
        <MotionID>0</MotionID>
        <CasePleaID>0</CasePleaID>
        <FatherName>יחיא</FatherName>
        <LinkedCaseID>0</LinkedCaseID>
        <PartyID>2</PartyID>
        <CasePartyCategoryID>2</CasePartyCategoryID>
        <LegalEntityAddressID>81259811</LegalEntityAddressID>
        <PleaTypeID>4</PleaTypeID>
        <GroupPartyAlias>נתבעים</GroupPartyAlias>
        <IsConverted>false</IsConverted>
        <LegalEntityRegisteredNameID>7492820</LegalEntityRegisteredNameID>
        <LegalEntityNameID>85742430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מלכה לוי</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יוסי רפפורט</FullName>
        <FirstName>יוסף</FirstName>
        <LastName>רפפורט</LastName>
        <PartyPropertyName/>
        <AuthenticationTypeAndNumber>ת"ז 003764842</AuthenticationTypeAndNumber>
        <RepresentatedOrRepresentativesNames>יוסף רפפורט</RepresentatedOrRepresentativesNames>
        <RepresentatedOrRepresentativesCount>1</RepresentatedOrRepresentativesCount>
        <InvitedBy/>
        <CaseID>75461785</CaseID>
        <CaseJudicialPersonPresentationDS>
          <CaseJudicalPersonActive>
            <CaseID>75461785</CaseID>
            <JudicialPersonID>038630166@GOV.IL</JudicialPersonID>
            <JudicialPersonTypeID>1</JudicialPersonTypeID>
            <JudicialTypeID>1</JudicialTypeID>
            <IsChairman>false</IsChairman>
            <TreatmentStartDate>2018-05-13T12:29:41.587+03:00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181766475</CasePartyID>
        <PartyTypeID>1</PartyTypeID>
        <ActivityStatusID>1</ActivityStatusID>
        <PartyAliasID>1</PartyAliasID>
        <PartyAliasName>תובע</PartyAliasName>
        <OrdinalNumber>2</OrdinalNumber>
        <LegalEntityID>8492625</LegalEntityID>
        <CaseLegalEntityID>102111791</CaseLegalEntityID>
        <AuthenticationTypeID>1</AuthenticationTypeID>
        <AuthenticationTypeName>ת"ז</AuthenticationTypeName>
        <LegalEntityNumber>003764842</LegalEntityNumber>
        <IsMainPartyType>true</IsMainPartyType>
        <CaseDisplayIdentifier>23548-05-18</CaseDisplayIdentifier>
        <CaseTypeID>15</CaseTypeID>
        <CaseTypeName>תיק משפחה (תמ"ש)</CaseTypeName>
        <CaseName>קראוטהמר ואח' נ' לוי ואח'</CaseName>
        <FullAddress>.</FullAddress>
        <MotionID>0</MotionID>
        <CasePleaID>0</CasePleaID>
        <FatherName>יחזקאל</FatherName>
        <LinkedCaseID>0</LinkedCaseID>
        <PartyID>1</PartyID>
        <CasePartyCategoryID>2</CasePartyCategoryID>
        <LegalEntityAddressID>81259810</LegalEntityAddressID>
        <PleaTypeID>4</PleaTypeID>
        <GroupPartyAlias>תובעים</GroupPartyAlias>
        <IsConverted>false</IsConverted>
        <LegalEntityRegisteredNameID>7492819</LegalEntityRegisteredNameID>
        <LegalEntityNameID>85742429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יוסי רפפורט</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משה לוי (המנוח)</FullName>
        <FirstName>משה</FirstName>
        <LastName>לוי</LastName>
        <PartyPropertyID>12</PartyPropertyID>
        <PartyPropertyName/>
        <AuthenticationTypeAndNumber>ת"ז </AuthenticationTypeAndNumber>
        <RepresentatedOrRepresentativesNames>אבשלום אהרון</RepresentatedOrRepresentativesNames>
        <RepresentatedOrRepresentativesCount>1</RepresentatedOrRepresentativesCount>
        <InvitedBy/>
        <CaseID>75461785</CaseID>
        <CaseJudicialPersonPresentationDS>
          <CaseJudicalPersonActive>
            <CaseID>75461785</CaseID>
            <JudicialPersonID>038630166@GOV.IL</JudicialPersonID>
            <JudicialPersonTypeID>1</JudicialPersonTypeID>
            <JudicialTypeID>1</JudicialTypeID>
            <IsChairman>false</IsChairman>
            <TreatmentStartDate>2018-05-13T12:29:41.587+03:00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181766478</CasePartyID>
        <PartyTypeID>1</PartyTypeID>
        <ActivityStatusID>1</ActivityStatusID>
        <PartyAliasID>2</PartyAliasID>
        <PartyAliasName>נתבע</PartyAliasName>
        <OrdinalNumber>2</OrdinalNumber>
        <LegalEntityID>77215285</LegalEntityID>
        <CaseLegalEntityID>102111794</CaseLegalEntityID>
        <AuthenticationTypeID>1</AuthenticationTypeID>
        <AuthenticationTypeName>ת"ז</AuthenticationTypeName>
        <LegalEntityNumber/>
        <IsMainPartyType>true</IsMainPartyType>
        <CaseDisplayIdentifier>23548-05-18</CaseDisplayIdentifier>
        <CaseTypeID>15</CaseTypeID>
        <CaseTypeName>תיק משפחה (תמ"ש)</CaseTypeName>
        <CaseName>קראוטהמר ואח' נ' לוי ואח'</CaseName>
        <FullAddress>.</FullAddress>
        <MotionID>0</MotionID>
        <CasePleaID>0</CasePleaID>
        <LinkedCaseID>0</LinkedCaseID>
        <PartyID>2</PartyID>
        <CasePartyCategoryID>2</CasePartyCategoryID>
        <LegalEntityAddressID>81259812</LegalEntityAddressID>
        <PleaTypeID>4</PleaTypeID>
        <GroupPartyAlias>נתבעים</GroupPartyAlias>
        <IsConverted>false</IsConverted>
        <LegalEntityNameID>85742431</LegalEntityNameID>
        <RepresentatedNamesOfAssistant/>
        <LegalEntityTypeID>1</LegalEntityTypeID>
        <IsVerdictExists>false</IsVerdictExists>
        <IsAsirAzir>false</IsAsirAzir>
        <IsPublicationProhibited>false</IsPublicationProhibited>
        <PublicationProhibitedFullName>משה לוי (המנוח)</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איתי לוי</FullName>
        <FirstName>איתי</FirstName>
        <LastName>לוי</LastName>
        <PartyPropertyName/>
        <AuthenticationTypeAndNumber>ת"ז 040693020</AuthenticationTypeAndNumber>
        <RepresentatedOrRepresentativesNames>אבשלום אהרון</RepresentatedOrRepresentativesNames>
        <RepresentatedOrRepresentativesCount>1</RepresentatedOrRepresentativesCount>
        <InvitedBy/>
        <CaseID>75461785</CaseID>
        <CaseJudicialPersonPresentationDS>
          <CaseJudicalPersonActive>
            <CaseID>75461785</CaseID>
            <JudicialPersonID>038630166@GOV.IL</JudicialPersonID>
            <JudicialPersonTypeID>1</JudicialPersonTypeID>
            <JudicialTypeID>1</JudicialTypeID>
            <IsChairman>false</IsChairman>
            <TreatmentStartDate>2018-05-13T12:29:41.587+03:00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181766480</CasePartyID>
        <PartyTypeID>1</PartyTypeID>
        <ActivityStatusID>1</ActivityStatusID>
        <PartyAliasID>2</PartyAliasID>
        <PartyAliasName>נתבע</PartyAliasName>
        <OrdinalNumber>4</OrdinalNumber>
        <LegalEntityID>77158575</LegalEntityID>
        <CaseLegalEntityID>102111796</CaseLegalEntityID>
        <AuthenticationTypeID>1</AuthenticationTypeID>
        <AuthenticationTypeName>ת"ז</AuthenticationTypeName>
        <LegalEntityNumber>040693020</LegalEntityNumber>
        <IsMainPartyType>true</IsMainPartyType>
        <CaseDisplayIdentifier>23548-05-18</CaseDisplayIdentifier>
        <CaseTypeID>15</CaseTypeID>
        <CaseTypeName>תיק משפחה (תמ"ש)</CaseTypeName>
        <CaseName>קראוטהמר ואח' נ' לוי ואח'</CaseName>
        <FullAddress>עץ האפרסק 7 יהוד-מונוסון </FullAddress>
        <MotionID>0</MotionID>
        <CasePleaID>0</CasePleaID>
        <FatherName>משה</FatherName>
        <LinkedCaseID>0</LinkedCaseID>
        <PartyID>2</PartyID>
        <CasePartyCategoryID>2</CasePartyCategoryID>
        <LegalEntityAddressID>81259814</LegalEntityAddressID>
        <PleaTypeID>4</PleaTypeID>
        <GroupPartyAlias>נתבעים</GroupPartyAlias>
        <IsConverted>false</IsConverted>
        <LegalEntityRegisteredNameID>7421554</LegalEntityRegisteredNameID>
        <LegalEntityNameID>87895251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איתי לוי</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נתנאל לוי</FullName>
        <FirstName>נתנאל</FirstName>
        <LastName>לוי</LastName>
        <PartyPropertyName/>
        <AuthenticationTypeAndNumber>ת"ז 038417184</AuthenticationTypeAndNumber>
        <RepresentatedOrRepresentativesNames>אבשלום אהרון</RepresentatedOrRepresentativesNames>
        <RepresentatedOrRepresentativesCount>1</RepresentatedOrRepresentativesCount>
        <InvitedBy/>
        <CaseID>75461785</CaseID>
        <CaseJudicialPersonPresentationDS>
          <CaseJudicalPersonActive>
            <CaseID>75461785</CaseID>
            <JudicialPersonID>038630166@GOV.IL</JudicialPersonID>
            <JudicialPersonTypeID>1</JudicialPersonTypeID>
            <JudicialTypeID>1</JudicialTypeID>
            <IsChairman>false</IsChairman>
            <TreatmentStartDate>2018-05-13T12:29:41.587+03:00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181766481</CasePartyID>
        <PartyTypeID>1</PartyTypeID>
        <ActivityStatusID>1</ActivityStatusID>
        <PartyAliasID>2</PartyAliasID>
        <PartyAliasName>נתבע</PartyAliasName>
        <OrdinalNumber>5</OrdinalNumber>
        <LegalEntityID>77215288</LegalEntityID>
        <CaseLegalEntityID>102111797</CaseLegalEntityID>
        <AuthenticationTypeID>1</AuthenticationTypeID>
        <AuthenticationTypeName>ת"ז</AuthenticationTypeName>
        <LegalEntityNumber>038417184</LegalEntityNumber>
        <IsMainPartyType>true</IsMainPartyType>
        <CaseDisplayIdentifier>23548-05-18</CaseDisplayIdentifier>
        <CaseTypeID>15</CaseTypeID>
        <CaseTypeName>תיק משפחה (תמ"ש)</CaseTypeName>
        <CaseName>קראוטהמר ואח' נ' לוי ואח'</CaseName>
        <FullAddress>עץ האפרסק 7 יהוד-מונוסון </FullAddress>
        <MotionID>0</MotionID>
        <CasePleaID>0</CasePleaID>
        <FatherName>משה</FatherName>
        <LinkedCaseID>0</LinkedCaseID>
        <PartyID>2</PartyID>
        <CasePartyCategoryID>2</CasePartyCategoryID>
        <LegalEntityAddressID>81259815</LegalEntityAddressID>
        <PleaTypeID>4</PleaTypeID>
        <GroupPartyAlias>נתבעים</GroupPartyAlias>
        <IsConverted>false</IsConverted>
        <LegalEntityRegisteredNameID>8669137</LegalEntityRegisteredNameID>
        <LegalEntityNameID>85742434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נתנאל לוי</PublicationProhibitedFullName>
      </CaseParties>
      <CaseParties>
        <PartyTypeName>צד</PartyTypeName>
        <ProceedingType>כתב טענות עיקרי</ProceedingType>
        <PleaName>כתב תביעה</PleaName>
        <PartyBelonging>צד ב'</PartyBelonging>
        <RoleName>נתבע 6</RoleName>
        <IsSubProceeding>FALSE</IsSubProceeding>
        <FullName>רשות מקרקעי ישראל</FullName>
        <FirstName>רשות מקרקעי</FirstName>
        <LastName>ישראל</LastName>
        <PartyPropertyName/>
        <AuthenticationTypeAndNumber>ת"ז </AuthenticationTypeAndNumber>
        <RepresentatedOrRepresentativesNames>לילך דיין</RepresentatedOrRepresentativesNames>
        <RepresentatedOrRepresentativesCount>1</RepresentatedOrRepresentativesCount>
        <InvitedBy/>
        <CaseID>75461785</CaseID>
        <CaseJudicialPersonPresentationDS>
          <CaseJudicalPersonActive>
            <CaseID>75461785</CaseID>
            <JudicialPersonID>038630166@GOV.IL</JudicialPersonID>
            <JudicialPersonTypeID>1</JudicialPersonTypeID>
            <JudicialTypeID>1</JudicialTypeID>
            <IsChairman>false</IsChairman>
            <TreatmentStartDate>2018-05-13T12:29:41.587+03:00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190797491</CasePartyID>
        <PartyTypeID>1</PartyTypeID>
        <ActivityStatusID>1</ActivityStatusID>
        <PartyAliasID>2</PartyAliasID>
        <PartyAliasName>נתבע</PartyAliasName>
        <OrdinalNumber>6</OrdinalNumber>
        <LegalEntityID>77757413</LegalEntityID>
        <CaseLegalEntityID>104814849</CaseLegalEntityID>
        <AuthenticationTypeID>1</AuthenticationTypeID>
        <AuthenticationTypeName>ת"ז</AuthenticationTypeName>
        <IsMainPartyType>true</IsMainPartyType>
        <CaseDisplayIdentifier>23548-05-18</CaseDisplayIdentifier>
        <CaseTypeID>15</CaseTypeID>
        <CaseTypeName>תיק משפחה (תמ"ש)</CaseTypeName>
        <CaseName>קראוטהמר ואח' נ' לוי ואח'</CaseName>
        <FullAddress/>
        <MotionID>0</MotionID>
        <CasePleaID>0</CasePleaID>
        <LinkedCaseID>0</LinkedCaseID>
        <PartyID>2</PartyID>
        <CasePartyCategoryID>2</CasePartyCategoryID>
        <PleaTypeID>4</PleaTypeID>
        <GroupPartyAlias>נתבעים</GroupPartyAlias>
        <IsConverted>false</IsConverted>
        <LegalEntityNameID>86938338</LegalEntityNameID>
        <RepresentatedNamesOfAssistant/>
        <LegalEntityTypeID>1</LegalEntityTypeID>
        <IsVerdictExists>false</IsVerdictExists>
        <IsAsirAzir>false</IsAsirAzir>
        <IsPublicationProhibited>false</IsPublicationProhibited>
        <PublicationProhibitedFullName>רשות מקרקעי ישראל</PublicationProhibitedFullName>
      </CaseParties>
      <CaseParties>
        <PartyTypeName>צד</PartyTypeName>
        <ProceedingType>כתב טענות עיקרי</ProceedingType>
        <PleaName>כתב תביעה</PleaName>
        <PartyBelonging>צד ב'</PartyBelonging>
        <RoleName>נתבע 7</RoleName>
        <IsSubProceeding>FALSE</IsSubProceeding>
        <FullName>שירה לוי</FullName>
        <FirstName>שירה</FirstName>
        <LastName>לוי</LastName>
        <PartyPropertyName/>
        <AuthenticationTypeAndNumber>ת"ז 039333976</AuthenticationTypeAndNumber>
        <RepresentatedOrRepresentativesNames>אבשלום אהרון</RepresentatedOrRepresentativesNames>
        <RepresentatedOrRepresentativesCount>1</RepresentatedOrRepresentativesCount>
        <InvitedBy/>
        <CaseID>75461785</CaseID>
        <CaseJudicialPersonPresentationDS>
          <CaseJudicalPersonActive>
            <CaseID>75461785</CaseID>
            <JudicialPersonID>038630166@GOV.IL</JudicialPersonID>
            <JudicialPersonTypeID>1</JudicialPersonTypeID>
            <JudicialTypeID>1</JudicialTypeID>
            <IsChairman>false</IsChairman>
            <TreatmentStartDate>2018-05-13T12:29:41.587+03:00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198235960</CasePartyID>
        <PartyTypeID>1</PartyTypeID>
        <ActivityStatusID>1</ActivityStatusID>
        <PartyAliasID>2</PartyAliasID>
        <PartyAliasName>נתבע</PartyAliasName>
        <OrdinalNumber>7</OrdinalNumber>
        <LegalEntityID>78189697</LegalEntityID>
        <CaseLegalEntityID>106979884</CaseLegalEntityID>
        <AuthenticationTypeID>1</AuthenticationTypeID>
        <AuthenticationTypeName>ת"ז</AuthenticationTypeName>
        <LegalEntityNumber>039333976</LegalEntityNumber>
        <IsMainPartyType>true</IsMainPartyType>
        <CaseDisplayIdentifier>23548-05-18</CaseDisplayIdentifier>
        <CaseTypeID>15</CaseTypeID>
        <CaseTypeName>תיק משפחה (תמ"ש)</CaseTypeName>
        <CaseName>קראוטהמר ואח' נ' לוי ואח'</CaseName>
        <FullAddress/>
        <MotionID>0</MotionID>
        <CasePleaID>0</CasePleaID>
        <FatherName>משה</FatherName>
        <LinkedCaseID>0</LinkedCaseID>
        <PartyID>2</PartyID>
        <CasePartyCategoryID>2</CasePartyCategoryID>
        <PleaTypeID>4</PleaTypeID>
        <GroupPartyAlias>נתבעים</GroupPartyAlias>
        <IsConverted>false</IsConverted>
        <LegalEntityRegisteredNameID>8669139</LegalEntityRegisteredNameID>
        <LegalEntityNameID>87895267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שירה לוי</PublicationProhibitedFullName>
      </CaseParties>
      <CaseParties>
        <PartyTypeName>צד</PartyTypeName>
        <ProceedingType>כתב טענות עיקרי</ProceedingType>
        <PleaName>כתב תביעה</PleaName>
        <PartyBelonging>צד ב'</PartyBelonging>
        <RoleName>נתבע 8</RoleName>
        <IsSubProceeding>FALSE</IsSubProceeding>
        <FullName>שני שער</FullName>
        <FirstName>שני</FirstName>
        <LastName>שער</LastName>
        <PartyPropertyName/>
        <AuthenticationTypeAndNumber>ת"ז </AuthenticationTypeAndNumber>
        <RepresentatedOrRepresentativesNames>אבשלום אהרון</RepresentatedOrRepresentativesNames>
        <RepresentatedOrRepresentativesCount>1</RepresentatedOrRepresentativesCount>
        <InvitedBy/>
        <CaseID>75461785</CaseID>
        <CaseJudicialPersonPresentationDS>
          <CaseJudicalPersonActive>
            <CaseID>75461785</CaseID>
            <JudicialPersonID>038630166@GOV.IL</JudicialPersonID>
            <JudicialPersonTypeID>1</JudicialPersonTypeID>
            <JudicialTypeID>1</JudicialTypeID>
            <IsChairman>false</IsChairman>
            <TreatmentStartDate>2018-05-13T12:29:41.587+03:00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198236073</CasePartyID>
        <PartyTypeID>1</PartyTypeID>
        <ActivityStatusID>1</ActivityStatusID>
        <PartyAliasID>2</PartyAliasID>
        <PartyAliasName>נתבע</PartyAliasName>
        <OrdinalNumber>8</OrdinalNumber>
        <LegalEntityID>78189704</LegalEntityID>
        <CaseLegalEntityID>106979932</CaseLegalEntityID>
        <AuthenticationTypeID>1</AuthenticationTypeID>
        <AuthenticationTypeName>ת"ז</AuthenticationTypeName>
        <IsMainPartyType>true</IsMainPartyType>
        <CaseDisplayIdentifier>23548-05-18</CaseDisplayIdentifier>
        <CaseTypeID>15</CaseTypeID>
        <CaseTypeName>תיק משפחה (תמ"ש)</CaseTypeName>
        <CaseName>קראוטהמר ואח' נ' לוי ואח'</CaseName>
        <FullAddress/>
        <MotionID>0</MotionID>
        <CasePleaID>0</CasePleaID>
        <LinkedCaseID>0</LinkedCaseID>
        <PartyID>2</PartyID>
        <CasePartyCategoryID>2</CasePartyCategoryID>
        <PleaTypeID>4</PleaTypeID>
        <GroupPartyAlias>נתבעים</GroupPartyAlias>
        <IsConverted>false</IsConverted>
        <LegalEntityNameID>87895286</LegalEntityNameID>
        <RepresentatedNamesOfAssistant/>
        <LegalEntityTypeID>1</LegalEntityTypeID>
        <IsVerdictExists>false</IsVerdictExists>
        <IsAsirAzir>false</IsAsirAzir>
        <IsPublicationProhibited>false</IsPublicationProhibited>
        <PublicationProhibitedFullName>שני שער</PublicationProhibitedFullName>
      </CaseParties>
      <CaseParties>
        <PartyTypeName>צד</PartyTypeName>
        <ProceedingType>כתב טענות עיקרי</ProceedingType>
        <PleaName>כתב תביעה</PleaName>
        <PartyBelonging>צד ב'</PartyBelonging>
        <RoleName>נתבע 9</RoleName>
        <IsSubProceeding>FALSE</IsSubProceeding>
        <FullName>יאיר לוי</FullName>
        <FirstName>יאיר</FirstName>
        <LastName>לוי</LastName>
        <PartyPropertyName/>
        <AuthenticationTypeAndNumber>ת"ז 201086618</AuthenticationTypeAndNumber>
        <RepresentatedOrRepresentativesNames>אבשלום אהרון</RepresentatedOrRepresentativesNames>
        <RepresentatedOrRepresentativesCount>1</RepresentatedOrRepresentativesCount>
        <InvitedBy/>
        <CaseID>75461785</CaseID>
        <CaseJudicialPersonPresentationDS>
          <CaseJudicalPersonActive>
            <CaseID>75461785</CaseID>
            <JudicialPersonID>038630166@GOV.IL</JudicialPersonID>
            <JudicialPersonTypeID>1</JudicialPersonTypeID>
            <JudicialTypeID>1</JudicialTypeID>
            <IsChairman>false</IsChairman>
            <TreatmentStartDate>2018-05-13T12:29:41.587+03:00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198236134</CasePartyID>
        <PartyTypeID>1</PartyTypeID>
        <ActivityStatusID>1</ActivityStatusID>
        <PartyAliasID>2</PartyAliasID>
        <PartyAliasName>נתבע</PartyAliasName>
        <OrdinalNumber>9</OrdinalNumber>
        <LegalEntityID>78189709</LegalEntityID>
        <CaseLegalEntityID>106979955</CaseLegalEntityID>
        <AuthenticationTypeID>1</AuthenticationTypeID>
        <AuthenticationTypeName>ת"ז</AuthenticationTypeName>
        <LegalEntityNumber>201086618</LegalEntityNumber>
        <IsMainPartyType>true</IsMainPartyType>
        <CaseDisplayIdentifier>23548-05-18</CaseDisplayIdentifier>
        <CaseTypeID>15</CaseTypeID>
        <CaseTypeName>תיק משפחה (תמ"ש)</CaseTypeName>
        <CaseName>קראוטהמר ואח' נ' לוי ואח'</CaseName>
        <FullAddress/>
        <MotionID>0</MotionID>
        <CasePleaID>0</CasePleaID>
        <FatherName>משה</FatherName>
        <LinkedCaseID>0</LinkedCaseID>
        <PartyID>2</PartyID>
        <CasePartyCategoryID>2</CasePartyCategoryID>
        <PleaTypeID>4</PleaTypeID>
        <GroupPartyAlias>נתבעים</GroupPartyAlias>
        <IsConverted>false</IsConverted>
        <LegalEntityRegisteredNameID>8669144</LegalEntityRegisteredNameID>
        <LegalEntityNameID>87895295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יאיר לוי</PublicationProhibitedFullName>
      </CaseParties>
    </CasePartiesSelectionDS>
    <DecisionName>פסק דין  שניתנה ע"י  עידית בן-דב ג'וליאן</DecisionName>
    <CourtDisplayName>בית משפט לענייני משפחה בפתח תקווה</CourtDisplayName>
    <IsCaseJudgePanel>false</IsCaseJudgePanel>
    <DecisionSignatureDate>2023-09-24T15:24:16.6657835+03:00</DecisionSignatureDate>
    <OpenCaseDate>2018-05-10T11:52:00+03:00</OpenCaseDate>
    <CaseFeeSum>0.000</CaseFeeSum>
    <DecisionTypeID>2</DecisionTypeID>
    <DecisionSignatureUserName>עידית בן-דב ג'וליאן</DecisionSignatureUserName>
    <DecisionSignatureDateHebrew>2023-09-24T15:24:16.6657835+03:00</DecisionSignatureDateHebrew>
    <DecisionWriterID>038630166@GOV.IL</DecisionWriterID>
    <CourtAddress>רח' בזל 1 א', פתח תקווה -1</CourtAddress>
    <IsAutoTextInCaseExist>false</IsAutoTextInCaseExist>
    <DecisionSignatureRoleName>שופט</DecisionSignatureRoleName>
    <DecisionSignatureUserTitleName>שופטת</DecisionSignatureUserTitleName>
    <CaseName>קראוטהמר ואח' נ' לוי ואח'</CaseName>
    <DecisionNumberInCase>7</DecisionNumberInCase>
  </dt_Decision>
  <dt_DecisionCase>
    <DecisionID>0</DecisionID>
    <CaseID>75461785</CaseID>
    <CaseJudicialPersonPresentationDS>
      <CaseJudicalPersonActive>
        <CaseID>75461785</CaseID>
        <JudicialPersonID>038630166@GOV.IL</JudicialPersonID>
        <JudicialPersonTypeID>1</JudicialPersonTypeID>
        <JudicialTypeID>1</JudicialTypeID>
        <IsChairman>false</IsChairman>
        <TreatmentStartDate>2018-05-13T12:29:41.587+03:00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צביקה ציפוק</FullName>
        <FirstName>צביקה</FirstName>
        <LastName>ציפוק</LastName>
        <PartyPropertyName/>
        <AuthenticationTypeAndNumber>מ.ר. 30821</AuthenticationTypeAndNumber>
        <RepresentatedOrRepresentativesNames>מלכה לוי</RepresentatedOrRepresentativesNames>
        <RepresentatedOrRepresentativesCount>1</RepresentatedOrRepresentativesCount>
        <InvitedBy/>
        <CaseID>75461785</CaseID>
        <CaseJudicialPersonPresentationDS>
          <CaseJudicalPersonActive>
            <CaseID>75461785</CaseID>
            <JudicialPersonID>038630166@GOV.IL</JudicialPersonID>
            <JudicialPersonTypeID>1</JudicialPersonTypeID>
            <JudicialTypeID>1</JudicialTypeID>
            <IsChairman>false</IsChairman>
            <TreatmentStartDate>2018-05-13T12:29:41.587+03:00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186971001</CasePartyID>
        <PartyTypeID>2</PartyTypeID>
        <ActivityStatusID>1</ActivityStatusID>
        <PartyAliasID>21</PartyAliasID>
        <PartyAliasName>בא כוח נתבעים</PartyAliasName>
        <LegalEntityID>389337</LegalEntityID>
        <CaseLegalEntityID>103687856</CaseLegalEntityID>
        <AuthenticationTypeID>4</AuthenticationTypeID>
        <AuthenticationTypeName>מ.ר.</AuthenticationTypeName>
        <LegalEntityNumber>30821</LegalEntityNumber>
        <IsMainPartyType>true</IsMainPartyType>
        <CaseDisplayIdentifier>23548-05-18</CaseDisplayIdentifier>
        <CaseTypeID>15</CaseTypeID>
        <CaseTypeName>תיק משפחה (תמ"ש)</CaseTypeName>
        <CaseName>קראוטהמר ואח' נ' לוי ואח'</CaseName>
        <FullAddress>גולדן הירש 24 פתח תקווה </FullAddress>
        <EmailAddress>office@cipoklaw.co.il</EmailAddress>
        <MotionID>0</MotionID>
        <CasePleaID>0</CasePleaID>
        <FatherName xml:space="preserve">        </FatherName>
        <LinkedCaseID>0</LinkedCaseID>
        <PartyID>2</PartyID>
        <CasePartyCategoryID>2</CasePartyCategoryID>
        <LegalEntityAddressID>2105066</LegalEntityAddressID>
        <LegalEntityEmailAddressID>67901607</LegalEntityEmailAddressID>
        <PleaTypeID>4</PleaTypeID>
        <LawyerOfficeName>משרד עו"ד: צביקה ציפוק</LawyerOfficeName>
        <LawyerOfficeID>429981</LawyerOfficeID>
        <GroupPartyAlias/>
        <IsConverted>false</IsConverted>
        <LegalEntityNameID>10321</LegalEntityNameID>
        <RepresentatedNamesOfAssistant/>
        <LegalEntityTypeID>4</LegalEntityTypeID>
        <IsVerdictExists>false</IsVerdictExists>
        <IsAsirAzir>false</IsAsirAzir>
        <IsPublicationProhibited>false</IsPublicationProhibited>
        <PublicationProhibitedFullName>צביקה ציפוק</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לילך דיין</FullName>
        <FirstName>לילך</FirstName>
        <LastName>דיין</LastName>
        <PartyPropertyName/>
        <AuthenticationTypeAndNumber>מ.ר. 21206</AuthenticationTypeAndNumber>
        <RepresentatedOrRepresentativesNames>רשות מקרקעי ישראל</RepresentatedOrRepresentativesNames>
        <RepresentatedOrRepresentativesCount>1</RepresentatedOrRepresentativesCount>
        <InvitedBy/>
        <CaseID>75461785</CaseID>
        <CaseJudicialPersonPresentationDS>
          <CaseJudicalPersonActive>
            <CaseID>75461785</CaseID>
            <JudicialPersonID>038630166@GOV.IL</JudicialPersonID>
            <JudicialPersonTypeID>1</JudicialPersonTypeID>
            <JudicialTypeID>1</JudicialTypeID>
            <IsChairman>false</IsChairman>
            <TreatmentStartDate>2018-05-13T12:29:41.587+03:00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259462730</CasePartyID>
        <PartyTypeID>2</PartyTypeID>
        <ActivityStatusID>1</ActivityStatusID>
        <PartyAliasID>21</PartyAliasID>
        <PartyAliasName>בא כוח נתבעים</PartyAliasName>
        <LegalEntityID>401129</LegalEntityID>
        <CaseLegalEntityID>125559605</CaseLegalEntityID>
        <AuthenticationTypeID>4</AuthenticationTypeID>
        <AuthenticationTypeName>מ.ר.</AuthenticationTypeName>
        <LegalEntityNumber>21206</LegalEntityNumber>
        <IsMainPartyType>true</IsMainPartyType>
        <CaseDisplayIdentifier>23548-05-18</CaseDisplayIdentifier>
        <CaseTypeID>15</CaseTypeID>
        <CaseTypeName>תיק משפחה (תמ"ש)</CaseTypeName>
        <CaseName>קראוטהמר ואח' נ' לוי ואח'</CaseName>
        <FullAddress>דרך מנחם בגין 154 תל אביב -יפו בית קרדן</FullAddress>
        <EmailAddress>mazkirut-merkaz-ezra@justice.gov.il</EmailAddress>
        <MotionID>0</MotionID>
        <CasePleaID>0</CasePleaID>
        <LinkedCaseID>0</LinkedCaseID>
        <PartyID>2</PartyID>
        <CasePartyCategoryID>2</CasePartyCategoryID>
        <LegalEntityAddressID>78757293</LegalEntityAddressID>
        <LegalEntityEmailAddressID>67911887</LegalEntityEmailAddressID>
        <PleaTypeID>4</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IsPublicationProhibited>false</IsPublicationProhibited>
        <PublicationProhibitedFullName>לילך דיין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75461785</CaseID>
        <CaseJudicialPersonPresentationDS>
          <CaseJudicalPersonActive>
            <CaseID>75461785</CaseID>
            <JudicialPersonID>038630166@GOV.IL</JudicialPersonID>
            <JudicialPersonTypeID>1</JudicialPersonTypeID>
            <JudicialTypeID>1</JudicialTypeID>
            <IsChairman>false</IsChairman>
            <TreatmentStartDate>2018-05-13T12:29:41.587+03:00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181766473</CasePartyID>
        <PartyTypeID>3</PartyTypeID>
        <ActivityStatusID>1</ActivityStatusID>
        <OrdinalNumber>1</OrdinalNumber>
        <LegalEntityID>379242</LegalEntityID>
        <CaseLegalEntityID>102111789</CaseLegalEntityID>
        <AssistantRoleID>33</AssistantRoleID>
        <AuthenticationTypeID>13</AuthenticationTypeID>
        <AuthenticationTypeName>משרדי ממשלה</AuthenticationTypeName>
        <LegalEntityNumber>500106222</LegalEntityNumber>
        <IsMainPartyType>true</IsMainPartyType>
        <CaseDisplayIdentifier>23548-05-18</CaseDisplayIdentifier>
        <CaseTypeID>15</CaseTypeID>
        <CaseTypeName>תיק משפחה (תמ"ש)</CaseTypeName>
        <CaseName>קראוטהמר ואח' נ' לוי ואח'</CaseName>
        <FullAddress>גרניט 5 פתח תקווה </FullAddress>
        <EmailAddress>suzana@molsa.gov.il</EmailAddress>
        <MotionID>0</MotionID>
        <CasePleaID>0</CasePleaID>
        <LinkedCaseID>0</LinkedCaseID>
        <CasePartyCategoryID>2</CasePartyCategoryID>
        <LegalEntityAddressID>79549822</LegalEntityAddressID>
        <LegalEntityEmailAddressID>67916247</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כפר סבא-פתח תקווה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צילה קראוטהמר</FullName>
        <FirstName>צילה</FirstName>
        <LastName>קרויטהאמר</LastName>
        <PartyPropertyName/>
        <AuthenticationTypeAndNumber>ת"ז 009702234</AuthenticationTypeAndNumber>
        <RepresentatedOrRepresentativesNames>יוסף רפפורט</RepresentatedOrRepresentativesNames>
        <RepresentatedOrRepresentativesCount>1</RepresentatedOrRepresentativesCount>
        <InvitedBy/>
        <CaseID>75461785</CaseID>
        <CaseJudicialPersonPresentationDS>
          <CaseJudicalPersonActive>
            <CaseID>75461785</CaseID>
            <JudicialPersonID>038630166@GOV.IL</JudicialPersonID>
            <JudicialPersonTypeID>1</JudicialPersonTypeID>
            <JudicialTypeID>1</JudicialTypeID>
            <IsChairman>false</IsChairman>
            <TreatmentStartDate>2018-05-13T12:29:41.587+03:00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181766474</CasePartyID>
        <PartyTypeID>1</PartyTypeID>
        <ActivityStatusID>1</ActivityStatusID>
        <PartyAliasID>1</PartyAliasID>
        <PartyAliasName>תובע</PartyAliasName>
        <OrdinalNumber>1</OrdinalNumber>
        <LegalEntityID>71644006</LegalEntityID>
        <CaseLegalEntityID>102111790</CaseLegalEntityID>
        <AuthenticationTypeID>1</AuthenticationTypeID>
        <AuthenticationTypeName>ת"ז</AuthenticationTypeName>
        <LegalEntityNumber>009702234</LegalEntityNumber>
        <IsMainPartyType>true</IsMainPartyType>
        <CaseDisplayIdentifier>23548-05-18</CaseDisplayIdentifier>
        <CaseTypeID>15</CaseTypeID>
        <CaseTypeName>תיק משפחה (תמ"ש)</CaseTypeName>
        <CaseName>קראוטהמר ואח' נ' לוי ואח'</CaseName>
        <FullAddress>.</FullAddress>
        <MotionID>0</MotionID>
        <CasePleaID>0</CasePleaID>
        <FatherName>אפרים</FatherName>
        <LinkedCaseID>0</LinkedCaseID>
        <PartyID>1</PartyID>
        <CasePartyCategoryID>2</CasePartyCategoryID>
        <LegalEntityAddressID>81259809</LegalEntityAddressID>
        <PleaTypeID>4</PleaTypeID>
        <GroupPartyAlias>תובעים</GroupPartyAlias>
        <IsConverted>false</IsConverted>
        <LegalEntityRegisteredNameID>7492818</LegalEntityRegisteredNameID>
        <LegalEntityNameID>85742428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צילה קראוטהמר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יוסף רפפורט</FullName>
        <FirstName>יוסף</FirstName>
        <LastName>רפפורט</LastName>
        <PartyPropertyName/>
        <AuthenticationTypeAndNumber>מ.ר. 7027</AuthenticationTypeAndNumber>
        <RepresentatedOrRepresentativesNames>צילה קראוטהמר, יוסי רפפורט</RepresentatedOrRepresentativesNames>
        <RepresentatedOrRepresentativesCount>2</RepresentatedOrRepresentativesCount>
        <InvitedBy/>
        <CaseID>75461785</CaseID>
        <CaseJudicialPersonPresentationDS>
          <CaseJudicalPersonActive>
            <CaseID>75461785</CaseID>
            <JudicialPersonID>038630166@GOV.IL</JudicialPersonID>
            <JudicialPersonTypeID>1</JudicialPersonTypeID>
            <JudicialTypeID>1</JudicialTypeID>
            <IsChairman>false</IsChairman>
            <TreatmentStartDate>2018-05-13T12:29:41.587+03:00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181766476</CasePartyID>
        <PartyTypeID>2</PartyTypeID>
        <ActivityStatusID>1</ActivityStatusID>
        <PartyAliasID>20</PartyAliasID>
        <PartyAliasName>בא כוח תובעים</PartyAliasName>
        <OrdinalNumber>1</OrdinalNumber>
        <LegalEntityID>385013</LegalEntityID>
        <CaseLegalEntityID>102111792</CaseLegalEntityID>
        <AuthenticationTypeID>4</AuthenticationTypeID>
        <AuthenticationTypeName>מ.ר.</AuthenticationTypeName>
        <LegalEntityNumber>7027</LegalEntityNumber>
        <IsMainPartyType>true</IsMainPartyType>
        <CaseDisplayIdentifier>23548-05-18</CaseDisplayIdentifier>
        <CaseTypeID>15</CaseTypeID>
        <CaseTypeName>תיק משפחה (תמ"ש)</CaseTypeName>
        <CaseName>קראוטהמר ואח' נ' לוי ואח'</CaseName>
        <FullAddress>העצמאות 40 יהוד-מונוסון </FullAddress>
        <MotionID>0</MotionID>
        <CasePleaID>0</CasePleaID>
        <FatherName xml:space="preserve">        </FatherName>
        <LinkedCaseID>0</LinkedCaseID>
        <PartyID>1</PartyID>
        <CasePartyCategoryID>2</CasePartyCategoryID>
        <LegalEntityAddressID>81840951</LegalEntityAddressID>
        <PleaTypeID>4</PleaTypeID>
        <LawyerOfficeName>משרד עו"ד: יוסף רפפורט</LawyerOfficeName>
        <LawyerOfficeID>425657</LawyerOfficeID>
        <GroupPartyAlias/>
        <IsConverted>false</IsConverted>
        <LegalEntityNameID>5997</LegalEntityNameID>
        <RepresentatedNamesOfAssistant/>
        <LegalEntityTypeID>4</LegalEntityTypeID>
        <IsVerdictExists>false</IsVerdictExists>
        <IsAsirAzir>false</IsAsirAzir>
        <IsPublicationProhibited>false</IsPublicationProhibited>
        <PublicationProhibitedFullName>יוסף רפפורט</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אבשלום אהרון</FullName>
        <FirstName>אבשלום</FirstName>
        <LastName>אהרון</LastName>
        <PartyPropertyName/>
        <AuthenticationTypeAndNumber>מ.ר. 39599</AuthenticationTypeAndNumber>
        <RepresentatedOrRepresentativesNames>איתי לוי, יאיר לוי, משה לוי, נתנאל לוי, שירה לוי, שני שער</RepresentatedOrRepresentativesNames>
        <RepresentatedOrRepresentativesCount>6</RepresentatedOrRepresentativesCount>
        <InvitedBy/>
        <CaseID>75461785</CaseID>
        <CaseJudicialPersonPresentationDS>
          <CaseJudicalPersonActive>
            <CaseID>75461785</CaseID>
            <JudicialPersonID>038630166@GOV.IL</JudicialPersonID>
            <JudicialPersonTypeID>1</JudicialPersonTypeID>
            <JudicialTypeID>1</JudicialTypeID>
            <IsChairman>false</IsChairman>
            <TreatmentStartDate>2018-05-13T12:29:41.587+03:00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184969342</CasePartyID>
        <PartyTypeID>2</PartyTypeID>
        <ActivityStatusID>1</ActivityStatusID>
        <PartyAliasID>21</PartyAliasID>
        <PartyAliasName>בא כוח נתבעים</PartyAliasName>
        <OrdinalNumber>1</OrdinalNumber>
        <LegalEntityID>411676</LegalEntityID>
        <CaseLegalEntityID>103035833</CaseLegalEntityID>
        <AuthenticationTypeID>4</AuthenticationTypeID>
        <AuthenticationTypeName>מ.ר.</AuthenticationTypeName>
        <LegalEntityNumber>39599</LegalEntityNumber>
        <IsMainPartyType>true</IsMainPartyType>
        <CaseDisplayIdentifier>23548-05-18</CaseDisplayIdentifier>
        <CaseTypeID>15</CaseTypeID>
        <CaseTypeName>תיק משפחה (תמ"ש)</CaseTypeName>
        <CaseName>קראוטהמר ואח' נ' לוי ואח'</CaseName>
        <FullAddress>ז'בוטינסקי 35 רמת גן בנין 2 חדר 706 קומה 7</FullAddress>
        <EmailAddress>law.aharon@gmail.com</EmailAddress>
        <MotionID>0</MotionID>
        <CasePleaID>0</CasePleaID>
        <FatherName xml:space="preserve">        </FatherName>
        <LinkedCaseID>0</LinkedCaseID>
        <PartyID>2</PartyID>
        <CasePartyCategoryID>2</CasePartyCategoryID>
        <LegalEntityAddressID>73199296</LegalEntityAddressID>
        <LegalEntityEmailAddressID>67957323</LegalEntityEmailAddressID>
        <PleaTypeID>4</PleaTypeID>
        <LawyerOfficeName>משרד עו"ד: אבשלום אהרון</LawyerOfficeName>
        <LawyerOfficeID>452320</LawyerOfficeID>
        <GroupPartyAlias/>
        <IsConverted>false</IsConverted>
        <LegalEntityNameID>32660</LegalEntityNameID>
        <RepresentatedNamesOfAssistant/>
        <LegalEntityTypeID>4</LegalEntityTypeID>
        <IsVerdictExists>false</IsVerdictExists>
        <IsAsirAzir>false</IsAsirAzir>
        <IsPublicationProhibited>false</IsPublicationProhibited>
        <PublicationProhibitedFullName>אבשלום אהרון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מלכה לוי</FullName>
        <FirstName>מלכה</FirstName>
        <LastName>לוי</LastName>
        <PartyPropertyName/>
        <AuthenticationTypeAndNumber>ת"ז 041532607</AuthenticationTypeAndNumber>
        <RepresentatedOrRepresentativesNames>צביקה ציפוק</RepresentatedOrRepresentativesNames>
        <RepresentatedOrRepresentativesCount>1</RepresentatedOrRepresentativesCount>
        <InvitedBy/>
        <CaseID>75461785</CaseID>
        <CaseJudicialPersonPresentationDS>
          <CaseJudicalPersonActive>
            <CaseID>75461785</CaseID>
            <JudicialPersonID>038630166@GOV.IL</JudicialPersonID>
            <JudicialPersonTypeID>1</JudicialPersonTypeID>
            <JudicialTypeID>1</JudicialTypeID>
            <IsChairman>false</IsChairman>
            <TreatmentStartDate>2018-05-13T12:29:41.587+03:00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181766477</CasePartyID>
        <PartyTypeID>1</PartyTypeID>
        <ActivityStatusID>1</ActivityStatusID>
        <PartyAliasID>2</PartyAliasID>
        <PartyAliasName>נתבע</PartyAliasName>
        <OrdinalNumber>1</OrdinalNumber>
        <LegalEntityID>16627149</LegalEntityID>
        <CaseLegalEntityID>102111793</CaseLegalEntityID>
        <AuthenticationTypeID>1</AuthenticationTypeID>
        <AuthenticationTypeName>ת"ז</AuthenticationTypeName>
        <LegalEntityNumber>041532607</LegalEntityNumber>
        <IsMainPartyType>true</IsMainPartyType>
        <CaseDisplayIdentifier>23548-05-18</CaseDisplayIdentifier>
        <CaseTypeID>15</CaseTypeID>
        <CaseTypeName>תיק משפחה (תמ"ש)</CaseTypeName>
        <CaseName>קראוטהמר ואח' נ' לוי ואח'</CaseName>
        <FullAddress>הרצל 18/13 יהוד-מונוסון </FullAddress>
        <MotionID>0</MotionID>
        <CasePleaID>0</CasePleaID>
        <FatherName>יחיא</FatherName>
        <LinkedCaseID>0</LinkedCaseID>
        <PartyID>2</PartyID>
        <CasePartyCategoryID>2</CasePartyCategoryID>
        <LegalEntityAddressID>81259811</LegalEntityAddressID>
        <PleaTypeID>4</PleaTypeID>
        <GroupPartyAlias>נתבעים</GroupPartyAlias>
        <IsConverted>false</IsConverted>
        <LegalEntityRegisteredNameID>7492820</LegalEntityRegisteredNameID>
        <LegalEntityNameID>85742430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מלכה לוי</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יוסי רפפורט</FullName>
        <FirstName>יוסף</FirstName>
        <LastName>רפפורט</LastName>
        <PartyPropertyName/>
        <AuthenticationTypeAndNumber>ת"ז 003764842</AuthenticationTypeAndNumber>
        <RepresentatedOrRepresentativesNames>יוסף רפפורט</RepresentatedOrRepresentativesNames>
        <RepresentatedOrRepresentativesCount>1</RepresentatedOrRepresentativesCount>
        <InvitedBy/>
        <CaseID>75461785</CaseID>
        <CaseJudicialPersonPresentationDS>
          <CaseJudicalPersonActive>
            <CaseID>75461785</CaseID>
            <JudicialPersonID>038630166@GOV.IL</JudicialPersonID>
            <JudicialPersonTypeID>1</JudicialPersonTypeID>
            <JudicialTypeID>1</JudicialTypeID>
            <IsChairman>false</IsChairman>
            <TreatmentStartDate>2018-05-13T12:29:41.587+03:00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181766475</CasePartyID>
        <PartyTypeID>1</PartyTypeID>
        <ActivityStatusID>1</ActivityStatusID>
        <PartyAliasID>1</PartyAliasID>
        <PartyAliasName>תובע</PartyAliasName>
        <OrdinalNumber>2</OrdinalNumber>
        <LegalEntityID>8492625</LegalEntityID>
        <CaseLegalEntityID>102111791</CaseLegalEntityID>
        <AuthenticationTypeID>1</AuthenticationTypeID>
        <AuthenticationTypeName>ת"ז</AuthenticationTypeName>
        <LegalEntityNumber>003764842</LegalEntityNumber>
        <IsMainPartyType>true</IsMainPartyType>
        <CaseDisplayIdentifier>23548-05-18</CaseDisplayIdentifier>
        <CaseTypeID>15</CaseTypeID>
        <CaseTypeName>תיק משפחה (תמ"ש)</CaseTypeName>
        <CaseName>קראוטהמר ואח' נ' לוי ואח'</CaseName>
        <FullAddress>.</FullAddress>
        <MotionID>0</MotionID>
        <CasePleaID>0</CasePleaID>
        <FatherName>יחזקאל</FatherName>
        <LinkedCaseID>0</LinkedCaseID>
        <PartyID>1</PartyID>
        <CasePartyCategoryID>2</CasePartyCategoryID>
        <LegalEntityAddressID>81259810</LegalEntityAddressID>
        <PleaTypeID>4</PleaTypeID>
        <GroupPartyAlias>תובעים</GroupPartyAlias>
        <IsConverted>false</IsConverted>
        <LegalEntityRegisteredNameID>7492819</LegalEntityRegisteredNameID>
        <LegalEntityNameID>85742429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יוסי רפפורט</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משה לוי (המנוח)</FullName>
        <FirstName>משה</FirstName>
        <LastName>לוי</LastName>
        <PartyPropertyID>12</PartyPropertyID>
        <PartyPropertyName/>
        <AuthenticationTypeAndNumber>ת"ז </AuthenticationTypeAndNumber>
        <RepresentatedOrRepresentativesNames>אבשלום אהרון</RepresentatedOrRepresentativesNames>
        <RepresentatedOrRepresentativesCount>1</RepresentatedOrRepresentativesCount>
        <InvitedBy/>
        <CaseID>75461785</CaseID>
        <CaseJudicialPersonPresentationDS>
          <CaseJudicalPersonActive>
            <CaseID>75461785</CaseID>
            <JudicialPersonID>038630166@GOV.IL</JudicialPersonID>
            <JudicialPersonTypeID>1</JudicialPersonTypeID>
            <JudicialTypeID>1</JudicialTypeID>
            <IsChairman>false</IsChairman>
            <TreatmentStartDate>2018-05-13T12:29:41.587+03:00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181766478</CasePartyID>
        <PartyTypeID>1</PartyTypeID>
        <ActivityStatusID>1</ActivityStatusID>
        <PartyAliasID>2</PartyAliasID>
        <PartyAliasName>נתבע</PartyAliasName>
        <OrdinalNumber>2</OrdinalNumber>
        <LegalEntityID>77215285</LegalEntityID>
        <CaseLegalEntityID>102111794</CaseLegalEntityID>
        <AuthenticationTypeID>1</AuthenticationTypeID>
        <AuthenticationTypeName>ת"ז</AuthenticationTypeName>
        <LegalEntityNumber/>
        <IsMainPartyType>true</IsMainPartyType>
        <CaseDisplayIdentifier>23548-05-18</CaseDisplayIdentifier>
        <CaseTypeID>15</CaseTypeID>
        <CaseTypeName>תיק משפחה (תמ"ש)</CaseTypeName>
        <CaseName>קראוטהמר ואח' נ' לוי ואח'</CaseName>
        <FullAddress>.</FullAddress>
        <MotionID>0</MotionID>
        <CasePleaID>0</CasePleaID>
        <LinkedCaseID>0</LinkedCaseID>
        <PartyID>2</PartyID>
        <CasePartyCategoryID>2</CasePartyCategoryID>
        <LegalEntityAddressID>81259812</LegalEntityAddressID>
        <PleaTypeID>4</PleaTypeID>
        <GroupPartyAlias>נתבעים</GroupPartyAlias>
        <IsConverted>false</IsConverted>
        <LegalEntityNameID>85742431</LegalEntityNameID>
        <RepresentatedNamesOfAssistant/>
        <LegalEntityTypeID>1</LegalEntityTypeID>
        <IsVerdictExists>false</IsVerdictExists>
        <IsAsirAzir>false</IsAsirAzir>
        <IsPublicationProhibited>false</IsPublicationProhibited>
        <PublicationProhibitedFullName>משה לוי (המנוח)</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איתי לוי</FullName>
        <FirstName>איתי</FirstName>
        <LastName>לוי</LastName>
        <PartyPropertyName/>
        <AuthenticationTypeAndNumber>ת"ז 040693020</AuthenticationTypeAndNumber>
        <RepresentatedOrRepresentativesNames>אבשלום אהרון</RepresentatedOrRepresentativesNames>
        <RepresentatedOrRepresentativesCount>1</RepresentatedOrRepresentativesCount>
        <InvitedBy/>
        <CaseID>75461785</CaseID>
        <CaseJudicialPersonPresentationDS>
          <CaseJudicalPersonActive>
            <CaseID>75461785</CaseID>
            <JudicialPersonID>038630166@GOV.IL</JudicialPersonID>
            <JudicialPersonTypeID>1</JudicialPersonTypeID>
            <JudicialTypeID>1</JudicialTypeID>
            <IsChairman>false</IsChairman>
            <TreatmentStartDate>2018-05-13T12:29:41.587+03:00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181766480</CasePartyID>
        <PartyTypeID>1</PartyTypeID>
        <ActivityStatusID>1</ActivityStatusID>
        <PartyAliasID>2</PartyAliasID>
        <PartyAliasName>נתבע</PartyAliasName>
        <OrdinalNumber>4</OrdinalNumber>
        <LegalEntityID>77158575</LegalEntityID>
        <CaseLegalEntityID>102111796</CaseLegalEntityID>
        <AuthenticationTypeID>1</AuthenticationTypeID>
        <AuthenticationTypeName>ת"ז</AuthenticationTypeName>
        <LegalEntityNumber>040693020</LegalEntityNumber>
        <IsMainPartyType>true</IsMainPartyType>
        <CaseDisplayIdentifier>23548-05-18</CaseDisplayIdentifier>
        <CaseTypeID>15</CaseTypeID>
        <CaseTypeName>תיק משפחה (תמ"ש)</CaseTypeName>
        <CaseName>קראוטהמר ואח' נ' לוי ואח'</CaseName>
        <FullAddress>עץ האפרסק 7 יהוד-מונוסון </FullAddress>
        <MotionID>0</MotionID>
        <CasePleaID>0</CasePleaID>
        <FatherName>משה</FatherName>
        <LinkedCaseID>0</LinkedCaseID>
        <PartyID>2</PartyID>
        <CasePartyCategoryID>2</CasePartyCategoryID>
        <LegalEntityAddressID>81259814</LegalEntityAddressID>
        <PleaTypeID>4</PleaTypeID>
        <GroupPartyAlias>נתבעים</GroupPartyAlias>
        <IsConverted>false</IsConverted>
        <LegalEntityRegisteredNameID>7421554</LegalEntityRegisteredNameID>
        <LegalEntityNameID>87895251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איתי לוי</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נתנאל לוי</FullName>
        <FirstName>נתנאל</FirstName>
        <LastName>לוי</LastName>
        <PartyPropertyName/>
        <AuthenticationTypeAndNumber>ת"ז 038417184</AuthenticationTypeAndNumber>
        <RepresentatedOrRepresentativesNames>אבשלום אהרון</RepresentatedOrRepresentativesNames>
        <RepresentatedOrRepresentativesCount>1</RepresentatedOrRepresentativesCount>
        <InvitedBy/>
        <CaseID>75461785</CaseID>
        <CaseJudicialPersonPresentationDS>
          <CaseJudicalPersonActive>
            <CaseID>75461785</CaseID>
            <JudicialPersonID>038630166@GOV.IL</JudicialPersonID>
            <JudicialPersonTypeID>1</JudicialPersonTypeID>
            <JudicialTypeID>1</JudicialTypeID>
            <IsChairman>false</IsChairman>
            <TreatmentStartDate>2018-05-13T12:29:41.587+03:00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181766481</CasePartyID>
        <PartyTypeID>1</PartyTypeID>
        <ActivityStatusID>1</ActivityStatusID>
        <PartyAliasID>2</PartyAliasID>
        <PartyAliasName>נתבע</PartyAliasName>
        <OrdinalNumber>5</OrdinalNumber>
        <LegalEntityID>77215288</LegalEntityID>
        <CaseLegalEntityID>102111797</CaseLegalEntityID>
        <AuthenticationTypeID>1</AuthenticationTypeID>
        <AuthenticationTypeName>ת"ז</AuthenticationTypeName>
        <LegalEntityNumber>038417184</LegalEntityNumber>
        <IsMainPartyType>true</IsMainPartyType>
        <CaseDisplayIdentifier>23548-05-18</CaseDisplayIdentifier>
        <CaseTypeID>15</CaseTypeID>
        <CaseTypeName>תיק משפחה (תמ"ש)</CaseTypeName>
        <CaseName>קראוטהמר ואח' נ' לוי ואח'</CaseName>
        <FullAddress>עץ האפרסק 7 יהוד-מונוסון </FullAddress>
        <MotionID>0</MotionID>
        <CasePleaID>0</CasePleaID>
        <FatherName>משה</FatherName>
        <LinkedCaseID>0</LinkedCaseID>
        <PartyID>2</PartyID>
        <CasePartyCategoryID>2</CasePartyCategoryID>
        <LegalEntityAddressID>81259815</LegalEntityAddressID>
        <PleaTypeID>4</PleaTypeID>
        <GroupPartyAlias>נתבעים</GroupPartyAlias>
        <IsConverted>false</IsConverted>
        <LegalEntityRegisteredNameID>8669137</LegalEntityRegisteredNameID>
        <LegalEntityNameID>85742434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נתנאל לוי</PublicationProhibitedFullName>
      </CaseParties>
      <CaseParties>
        <PartyTypeName>צד</PartyTypeName>
        <ProceedingType>כתב טענות עיקרי</ProceedingType>
        <PleaName>כתב תביעה</PleaName>
        <PartyBelonging>צד ב'</PartyBelonging>
        <RoleName>נתבע 6</RoleName>
        <IsSubProceeding>FALSE</IsSubProceeding>
        <FullName>רשות מקרקעי ישראל</FullName>
        <FirstName>רשות מקרקעי</FirstName>
        <LastName>ישראל</LastName>
        <PartyPropertyName/>
        <AuthenticationTypeAndNumber>ת"ז </AuthenticationTypeAndNumber>
        <RepresentatedOrRepresentativesNames>לילך דיין</RepresentatedOrRepresentativesNames>
        <RepresentatedOrRepresentativesCount>1</RepresentatedOrRepresentativesCount>
        <InvitedBy/>
        <CaseID>75461785</CaseID>
        <CaseJudicialPersonPresentationDS>
          <CaseJudicalPersonActive>
            <CaseID>75461785</CaseID>
            <JudicialPersonID>038630166@GOV.IL</JudicialPersonID>
            <JudicialPersonTypeID>1</JudicialPersonTypeID>
            <JudicialTypeID>1</JudicialTypeID>
            <IsChairman>false</IsChairman>
            <TreatmentStartDate>2018-05-13T12:29:41.587+03:00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190797491</CasePartyID>
        <PartyTypeID>1</PartyTypeID>
        <ActivityStatusID>1</ActivityStatusID>
        <PartyAliasID>2</PartyAliasID>
        <PartyAliasName>נתבע</PartyAliasName>
        <OrdinalNumber>6</OrdinalNumber>
        <LegalEntityID>77757413</LegalEntityID>
        <CaseLegalEntityID>104814849</CaseLegalEntityID>
        <AuthenticationTypeID>1</AuthenticationTypeID>
        <AuthenticationTypeName>ת"ז</AuthenticationTypeName>
        <IsMainPartyType>true</IsMainPartyType>
        <CaseDisplayIdentifier>23548-05-18</CaseDisplayIdentifier>
        <CaseTypeID>15</CaseTypeID>
        <CaseTypeName>תיק משפחה (תמ"ש)</CaseTypeName>
        <CaseName>קראוטהמר ואח' נ' לוי ואח'</CaseName>
        <FullAddress/>
        <MotionID>0</MotionID>
        <CasePleaID>0</CasePleaID>
        <LinkedCaseID>0</LinkedCaseID>
        <PartyID>2</PartyID>
        <CasePartyCategoryID>2</CasePartyCategoryID>
        <PleaTypeID>4</PleaTypeID>
        <GroupPartyAlias>נתבעים</GroupPartyAlias>
        <IsConverted>false</IsConverted>
        <LegalEntityNameID>86938338</LegalEntityNameID>
        <RepresentatedNamesOfAssistant/>
        <LegalEntityTypeID>1</LegalEntityTypeID>
        <IsVerdictExists>false</IsVerdictExists>
        <IsAsirAzir>false</IsAsirAzir>
        <IsPublicationProhibited>false</IsPublicationProhibited>
        <PublicationProhibitedFullName>רשות מקרקעי ישראל</PublicationProhibitedFullName>
      </CaseParties>
      <CaseParties>
        <PartyTypeName>צד</PartyTypeName>
        <ProceedingType>כתב טענות עיקרי</ProceedingType>
        <PleaName>כתב תביעה</PleaName>
        <PartyBelonging>צד ב'</PartyBelonging>
        <RoleName>נתבע 7</RoleName>
        <IsSubProceeding>FALSE</IsSubProceeding>
        <FullName>שירה לוי</FullName>
        <FirstName>שירה</FirstName>
        <LastName>לוי</LastName>
        <PartyPropertyName/>
        <AuthenticationTypeAndNumber>ת"ז 039333976</AuthenticationTypeAndNumber>
        <RepresentatedOrRepresentativesNames>אבשלום אהרון</RepresentatedOrRepresentativesNames>
        <RepresentatedOrRepresentativesCount>1</RepresentatedOrRepresentativesCount>
        <InvitedBy/>
        <CaseID>75461785</CaseID>
        <CaseJudicialPersonPresentationDS>
          <CaseJudicalPersonActive>
            <CaseID>75461785</CaseID>
            <JudicialPersonID>038630166@GOV.IL</JudicialPersonID>
            <JudicialPersonTypeID>1</JudicialPersonTypeID>
            <JudicialTypeID>1</JudicialTypeID>
            <IsChairman>false</IsChairman>
            <TreatmentStartDate>2018-05-13T12:29:41.587+03:00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198235960</CasePartyID>
        <PartyTypeID>1</PartyTypeID>
        <ActivityStatusID>1</ActivityStatusID>
        <PartyAliasID>2</PartyAliasID>
        <PartyAliasName>נתבע</PartyAliasName>
        <OrdinalNumber>7</OrdinalNumber>
        <LegalEntityID>78189697</LegalEntityID>
        <CaseLegalEntityID>106979884</CaseLegalEntityID>
        <AuthenticationTypeID>1</AuthenticationTypeID>
        <AuthenticationTypeName>ת"ז</AuthenticationTypeName>
        <LegalEntityNumber>039333976</LegalEntityNumber>
        <IsMainPartyType>true</IsMainPartyType>
        <CaseDisplayIdentifier>23548-05-18</CaseDisplayIdentifier>
        <CaseTypeID>15</CaseTypeID>
        <CaseTypeName>תיק משפחה (תמ"ש)</CaseTypeName>
        <CaseName>קראוטהמר ואח' נ' לוי ואח'</CaseName>
        <FullAddress/>
        <MotionID>0</MotionID>
        <CasePleaID>0</CasePleaID>
        <FatherName>משה</FatherName>
        <LinkedCaseID>0</LinkedCaseID>
        <PartyID>2</PartyID>
        <CasePartyCategoryID>2</CasePartyCategoryID>
        <PleaTypeID>4</PleaTypeID>
        <GroupPartyAlias>נתבעים</GroupPartyAlias>
        <IsConverted>false</IsConverted>
        <LegalEntityRegisteredNameID>8669139</LegalEntityRegisteredNameID>
        <LegalEntityNameID>87895267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שירה לוי</PublicationProhibitedFullName>
      </CaseParties>
      <CaseParties>
        <PartyTypeName>צד</PartyTypeName>
        <ProceedingType>כתב טענות עיקרי</ProceedingType>
        <PleaName>כתב תביעה</PleaName>
        <PartyBelonging>צד ב'</PartyBelonging>
        <RoleName>נתבע 8</RoleName>
        <IsSubProceeding>FALSE</IsSubProceeding>
        <FullName>שני שער</FullName>
        <FirstName>שני</FirstName>
        <LastName>שער</LastName>
        <PartyPropertyName/>
        <AuthenticationTypeAndNumber>ת"ז </AuthenticationTypeAndNumber>
        <RepresentatedOrRepresentativesNames>אבשלום אהרון</RepresentatedOrRepresentativesNames>
        <RepresentatedOrRepresentativesCount>1</RepresentatedOrRepresentativesCount>
        <InvitedBy/>
        <CaseID>75461785</CaseID>
        <CaseJudicialPersonPresentationDS>
          <CaseJudicalPersonActive>
            <CaseID>75461785</CaseID>
            <JudicialPersonID>038630166@GOV.IL</JudicialPersonID>
            <JudicialPersonTypeID>1</JudicialPersonTypeID>
            <JudicialTypeID>1</JudicialTypeID>
            <IsChairman>false</IsChairman>
            <TreatmentStartDate>2018-05-13T12:29:41.587+03:00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198236073</CasePartyID>
        <PartyTypeID>1</PartyTypeID>
        <ActivityStatusID>1</ActivityStatusID>
        <PartyAliasID>2</PartyAliasID>
        <PartyAliasName>נתבע</PartyAliasName>
        <OrdinalNumber>8</OrdinalNumber>
        <LegalEntityID>78189704</LegalEntityID>
        <CaseLegalEntityID>106979932</CaseLegalEntityID>
        <AuthenticationTypeID>1</AuthenticationTypeID>
        <AuthenticationTypeName>ת"ז</AuthenticationTypeName>
        <IsMainPartyType>true</IsMainPartyType>
        <CaseDisplayIdentifier>23548-05-18</CaseDisplayIdentifier>
        <CaseTypeID>15</CaseTypeID>
        <CaseTypeName>תיק משפחה (תמ"ש)</CaseTypeName>
        <CaseName>קראוטהמר ואח' נ' לוי ואח'</CaseName>
        <FullAddress/>
        <MotionID>0</MotionID>
        <CasePleaID>0</CasePleaID>
        <LinkedCaseID>0</LinkedCaseID>
        <PartyID>2</PartyID>
        <CasePartyCategoryID>2</CasePartyCategoryID>
        <PleaTypeID>4</PleaTypeID>
        <GroupPartyAlias>נתבעים</GroupPartyAlias>
        <IsConverted>false</IsConverted>
        <LegalEntityNameID>87895286</LegalEntityNameID>
        <RepresentatedNamesOfAssistant/>
        <LegalEntityTypeID>1</LegalEntityTypeID>
        <IsVerdictExists>false</IsVerdictExists>
        <IsAsirAzir>false</IsAsirAzir>
        <IsPublicationProhibited>false</IsPublicationProhibited>
        <PublicationProhibitedFullName>שני שער</PublicationProhibitedFullName>
      </CaseParties>
      <CaseParties>
        <PartyTypeName>צד</PartyTypeName>
        <ProceedingType>כתב טענות עיקרי</ProceedingType>
        <PleaName>כתב תביעה</PleaName>
        <PartyBelonging>צד ב'</PartyBelonging>
        <RoleName>נתבע 9</RoleName>
        <IsSubProceeding>FALSE</IsSubProceeding>
        <FullName>יאיר לוי</FullName>
        <FirstName>יאיר</FirstName>
        <LastName>לוי</LastName>
        <PartyPropertyName/>
        <AuthenticationTypeAndNumber>ת"ז 201086618</AuthenticationTypeAndNumber>
        <RepresentatedOrRepresentativesNames>אבשלום אהרון</RepresentatedOrRepresentativesNames>
        <RepresentatedOrRepresentativesCount>1</RepresentatedOrRepresentativesCount>
        <InvitedBy/>
        <CaseID>75461785</CaseID>
        <CaseJudicialPersonPresentationDS>
          <CaseJudicalPersonActive>
            <CaseID>75461785</CaseID>
            <JudicialPersonID>038630166@GOV.IL</JudicialPersonID>
            <JudicialPersonTypeID>1</JudicialPersonTypeID>
            <JudicialTypeID>1</JudicialTypeID>
            <IsChairman>false</IsChairman>
            <TreatmentStartDate>2018-05-13T12:29:41.587+03:00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198236134</CasePartyID>
        <PartyTypeID>1</PartyTypeID>
        <ActivityStatusID>1</ActivityStatusID>
        <PartyAliasID>2</PartyAliasID>
        <PartyAliasName>נתבע</PartyAliasName>
        <OrdinalNumber>9</OrdinalNumber>
        <LegalEntityID>78189709</LegalEntityID>
        <CaseLegalEntityID>106979955</CaseLegalEntityID>
        <AuthenticationTypeID>1</AuthenticationTypeID>
        <AuthenticationTypeName>ת"ז</AuthenticationTypeName>
        <LegalEntityNumber>201086618</LegalEntityNumber>
        <IsMainPartyType>true</IsMainPartyType>
        <CaseDisplayIdentifier>23548-05-18</CaseDisplayIdentifier>
        <CaseTypeID>15</CaseTypeID>
        <CaseTypeName>תיק משפחה (תמ"ש)</CaseTypeName>
        <CaseName>קראוטהמר ואח' נ' לוי ואח'</CaseName>
        <FullAddress/>
        <MotionID>0</MotionID>
        <CasePleaID>0</CasePleaID>
        <FatherName>משה</FatherName>
        <LinkedCaseID>0</LinkedCaseID>
        <PartyID>2</PartyID>
        <CasePartyCategoryID>2</CasePartyCategoryID>
        <PleaTypeID>4</PleaTypeID>
        <GroupPartyAlias>נתבעים</GroupPartyAlias>
        <IsConverted>false</IsConverted>
        <LegalEntityRegisteredNameID>8669144</LegalEntityRegisteredNameID>
        <LegalEntityNameID>87895295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יאיר לוי</PublicationProhibitedFullName>
      </CaseParties>
    </CasePartiesSelectionDS>
    <CaseName>קראוטהמר ואח' נ' לוי ואח'</CaseName>
    <CaseDisplayIdentifier>23548-05-18</CaseDisplayIdentifier>
    <CaseInterestID>167</CaseInterestID>
    <CaseTypeShortName>תמ"ש</CaseTypeShortName>
  </dt_DecisionCase>
  <dt_DecisionJudgePanel>
    <JudgeID>038630166@GOV.IL</JudgeID>
    <DisplayName>עידית בן-דב ג'וליאן</DisplayName>
    <RoleName>שופט</RoleName>
    <UserTitleName>שופטת</UserTitleName>
  </dt_DecisionJudgePanel>
  <dt_LegalEntityDetails>
    <Fax>03-9346110</Fax>
    <Phone>03-9313990</Phone>
    <PartyID>2</PartyID>
    <PartyTypeID>2</PartyTypeID>
    <DecisionID>0</DecisionID>
    <StreetName>גולדן הירש 24</StreetName>
    <ZipCode>49262</ZipCode>
    <CityName>פתח תקווה</CityName>
    <FullName>צביקה ציפוק</FullName>
    <Email>office@cipoklaw.co.il</Email>
    <IsPublicationProhibited>false</IsPublicationProhibited>
  </dt_LegalEntityDetails>
  <dt_LegalEntityDetails>
    <Fax>02-6468017</Fax>
    <Phone>073-3736370</Phone>
    <AddressDesc>בית קרדן</AddressDesc>
    <PartyID>2</PartyID>
    <PartyTypeID>2</PartyTypeID>
    <DecisionID>0</DecisionID>
    <StreetName>דרך מנחם בגין 154</StreetName>
    <CityName>תל אביב -יפו</CityName>
    <FullName>לילך דיין</FullName>
    <Email>mazkirut-merkaz-ezra@justice.gov.il</Email>
    <IsPublicationProhibited>false</IsPublicationProhibited>
  </dt_LegalEntityDetails>
  <dt_LegalEntityDetails>
    <Fax>02-5085192</Fax>
    <Phone>072-2537503</Phone>
    <AddressDesc/>
    <PartyTypeID>3</PartyTypeID>
    <DecisionID>0</DecisionID>
    <AssistantRoleID>33</AssistantRoleID>
    <StreetName>גרניט 5</StreetName>
    <CityName>פתח תקווה</CityName>
    <FullName> יחידת סיוע שליד בימ"ש לענייני משפחה כפר סבא-פתח תקווה</FullName>
    <Email>suzana@molsa.gov.il</Email>
    <IsPublicationProhibited>false</IsPublicationProhibited>
  </dt_LegalEntityDetails>
  <dt_LegalEntityDetails>
    <AddressDesc>.</AddressDesc>
    <PartyID>1</PartyID>
    <PartyTypeID>1</PartyTypeID>
    <DecisionID>0</DecisionID>
    <FullName>צילה קראוטהמר</FullName>
    <IsPublicationProhibited>false</IsPublicationProhibited>
  </dt_LegalEntityDetails>
  <dt_LegalEntityDetails>
    <Fax>03-5363131</Fax>
    <Phone>03-5367070</Phone>
    <PartyID>1</PartyID>
    <PartyTypeID>2</PartyTypeID>
    <DecisionID>0</DecisionID>
    <StreetName>העצמאות 40</StreetName>
    <CityName>יהוד-מונוסון</CityName>
    <FullName>יוסף רפפורט</FullName>
    <Email>office@rapalaw.co.il</Email>
    <IsPublicationProhibited>false</IsPublicationProhibited>
  </dt_LegalEntityDetails>
  <dt_LegalEntityDetails>
    <PartyID>2</PartyID>
    <PartyTypeID>1</PartyTypeID>
    <DecisionID>0</DecisionID>
    <StreetName>הרצל 18/13</StreetName>
    <CityName>יהוד-מונוסון</CityName>
    <FullName>מלכה לוי</FullName>
    <IsPublicationProhibited>false</IsPublicationProhibited>
  </dt_LegalEntityDetails>
  <dt_LegalEntityDetails>
    <Fax>03-6133818</Fax>
    <Phone>03-7525737</Phone>
    <AddressDesc>בנין 2 חדר 706 קומה 7</AddressDesc>
    <PartyID>2</PartyID>
    <PartyTypeID>2</PartyTypeID>
    <DecisionID>0</DecisionID>
    <StreetName>ז'בוטינסקי 35</StreetName>
    <ZipCode>52511</ZipCode>
    <CityName>רמת גן</CityName>
    <FullName>אבשלום אהרון</FullName>
    <Email>law.aharon@gmail.com</Email>
    <IsPublicationProhibited>false</IsPublicationProhibited>
  </dt_LegalEntityDetails>
  <dt_LegalEntityDetails>
    <AddressDesc>.</AddressDesc>
    <PartyID>1</PartyID>
    <PartyTypeID>1</PartyTypeID>
    <DecisionID>0</DecisionID>
    <FullName>יוסי רפפורט</FullName>
    <IsPublicationProhibited>false</IsPublicationProhibited>
  </dt_LegalEntityDetails>
  <dt_LegalEntityDetails>
    <AddressDesc>.</AddressDesc>
    <PartyID>2</PartyID>
    <PartyTypeID>1</PartyTypeID>
    <DecisionID>0</DecisionID>
    <FullName>משה לוי</FullName>
    <IsPublicationProhibited>false</IsPublicationProhibited>
  </dt_LegalEntityDetails>
  <dt_LegalEntityDetails>
    <PartyID>2</PartyID>
    <PartyTypeID>1</PartyTypeID>
    <DecisionID>0</DecisionID>
    <StreetName>עץ האפרסק 7</StreetName>
    <CityName>יהוד-מונוסון</CityName>
    <FullName>איתי לוי</FullName>
    <IsPublicationProhibited>false</IsPublicationProhibited>
  </dt_LegalEntityDetails>
  <dt_LegalEntityDetails>
    <PartyID>2</PartyID>
    <PartyTypeID>1</PartyTypeID>
    <DecisionID>0</DecisionID>
    <StreetName>עץ האפרסק 7</StreetName>
    <CityName>יהוד-מונוסון</CityName>
    <FullName>נתנאל  לוי</FullName>
    <IsPublicationProhibited>false</IsPublicationProhibited>
  </dt_LegalEntityDetails>
  <dt_LegalEntityDetails>
    <PartyID>2</PartyID>
    <PartyTypeID>1</PartyTypeID>
    <DecisionID>0</DecisionID>
    <FullName>רשות מקרקעי ישראל</FullName>
    <IsPublicationProhibited>false</IsPublicationProhibited>
  </dt_LegalEntityDetails>
  <dt_LegalEntityDetails>
    <PartyID>2</PartyID>
    <PartyTypeID>1</PartyTypeID>
    <DecisionID>0</DecisionID>
    <FullName>שירה לוי</FullName>
    <IsPublicationProhibited>false</IsPublicationProhibited>
  </dt_LegalEntityDetails>
  <dt_LegalEntityDetails>
    <PartyID>2</PartyID>
    <PartyTypeID>1</PartyTypeID>
    <DecisionID>0</DecisionID>
    <FullName>שני שער</FullName>
    <IsPublicationProhibited>false</IsPublicationProhibited>
  </dt_LegalEntityDetails>
  <dt_LegalEntityDetails>
    <PartyID>2</PartyID>
    <PartyTypeID>1</PartyTypeID>
    <DecisionID>0</DecisionID>
    <FullName>יאיר לוי</FullName>
    <IsPublicationProhibited>false</IsPublicationProhibited>
  </dt_LegalEntityDetails>
  <dt_CaseJudicalPersonActive>
    <CaseJudicalPerson>שופטת עידית בן-דב ג'וליאן</CaseJudicalPerson>
  </dt_CaseJudicalPersonActive>
  <dt_Sitting>
    <PreviousMeetingDate>2022-11-16T12:00:00+02:00</PreviousMeetingDate>
    <PreviousSittingTypeID>2</PreviousSittingTypeID>
    <PreviousMeetingDisplayName>שופטת עידית בן-דב ג'וליאן</PreviousMeetingDisplayName>
    <PreviousMeetingRoleName>שופט</PreviousMeetingRoleName>
    <PreviousMeetingUserTitleName>שופטת</PreviousMeetingUserTitleName>
    <PreviousMeetingUserUPN>038630166@GOV.IL</PreviousMeetingUserUPN>
  </dt_Sitting>
</DecisionTemplateDS>
</file>

<file path=customXml/itemProps1.xml><?xml version="1.0" encoding="utf-8"?>
<ds:datastoreItem xmlns:ds="http://schemas.openxmlformats.org/officeDocument/2006/customXml" ds:itemID="{E5243670-CE0E-4D94-8ADF-64CCAE418F8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8417</Words>
  <Characters>42090</Characters>
  <Application>Microsoft Office Word</Application>
  <DocSecurity>0</DocSecurity>
  <Lines>350</Lines>
  <Paragraphs>100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2023-11-05T12:07:00Z</dcterms:created>
  <dcterms:modified xsi:type="dcterms:W3CDTF">2023-11-05T12:07:00Z</dcterms:modified>
</cp:coreProperties>
</file>